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5B34" w14:textId="78B1A005" w:rsidR="003E487B" w:rsidRPr="003E487B" w:rsidRDefault="003E487B" w:rsidP="00410674">
      <w:pPr>
        <w:pStyle w:val="MediumShading1-Accent11"/>
        <w:jc w:val="left"/>
      </w:pPr>
      <w:r w:rsidRPr="003E487B">
        <w:t>Transition Town Hastings</w:t>
      </w:r>
      <w:r w:rsidR="00AD4811">
        <w:t xml:space="preserve"> – Core Group Meeting</w:t>
      </w:r>
    </w:p>
    <w:p w14:paraId="3770B980" w14:textId="51D59DE3" w:rsidR="003E487B" w:rsidRDefault="00170A6C" w:rsidP="00410674">
      <w:pPr>
        <w:pStyle w:val="MediumShading1-Accent11"/>
        <w:jc w:val="left"/>
      </w:pPr>
      <w:r>
        <w:t>MINUTES</w:t>
      </w:r>
      <w:r w:rsidR="00AD4811">
        <w:t xml:space="preserve"> – </w:t>
      </w:r>
      <w:r w:rsidR="00CB35CD">
        <w:t xml:space="preserve">Monday </w:t>
      </w:r>
      <w:r w:rsidR="00FF1F41">
        <w:t>2</w:t>
      </w:r>
      <w:r w:rsidR="00A326D0">
        <w:t>1</w:t>
      </w:r>
      <w:r w:rsidR="00A326D0" w:rsidRPr="00A326D0">
        <w:rPr>
          <w:vertAlign w:val="superscript"/>
        </w:rPr>
        <w:t>st</w:t>
      </w:r>
      <w:r w:rsidR="00A326D0">
        <w:t xml:space="preserve"> Dec</w:t>
      </w:r>
      <w:r w:rsidR="002C3AC4">
        <w:t>e</w:t>
      </w:r>
      <w:r w:rsidR="00FF1F41">
        <w:t>mber</w:t>
      </w:r>
      <w:r w:rsidR="00E64CE1">
        <w:t xml:space="preserve"> </w:t>
      </w:r>
      <w:r w:rsidR="003E487B" w:rsidRPr="003E487B">
        <w:t>20</w:t>
      </w:r>
      <w:r w:rsidR="00E73CD1">
        <w:t>20</w:t>
      </w:r>
      <w:r w:rsidR="00CB35CD">
        <w:t xml:space="preserve"> – </w:t>
      </w:r>
      <w:r w:rsidR="00994941">
        <w:t>ZOOM</w:t>
      </w:r>
    </w:p>
    <w:p w14:paraId="3D65971E" w14:textId="77777777" w:rsidR="00E64CE1" w:rsidRPr="00E64CE1" w:rsidRDefault="00E64CE1" w:rsidP="00410674">
      <w:pPr>
        <w:pStyle w:val="MediumShading1-Accent11"/>
        <w:jc w:val="left"/>
        <w:rPr>
          <w:b w:val="0"/>
          <w:sz w:val="22"/>
          <w:szCs w:val="22"/>
          <w:lang w:val="en-GB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2589"/>
        <w:gridCol w:w="9027"/>
      </w:tblGrid>
      <w:tr w:rsidR="003E487B" w:rsidRPr="00426AE1" w14:paraId="3C1B8093" w14:textId="77777777" w:rsidTr="00A879E6">
        <w:tc>
          <w:tcPr>
            <w:tcW w:w="1974" w:type="dxa"/>
            <w:shd w:val="clear" w:color="auto" w:fill="auto"/>
          </w:tcPr>
          <w:p w14:paraId="7CB59347" w14:textId="77777777" w:rsidR="00CC0493" w:rsidRPr="00426AE1" w:rsidRDefault="00CC0493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2589" w:type="dxa"/>
            <w:shd w:val="clear" w:color="auto" w:fill="auto"/>
          </w:tcPr>
          <w:p w14:paraId="5CDFF604" w14:textId="77777777" w:rsidR="00CC0493" w:rsidRPr="00426AE1" w:rsidRDefault="00D92121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9027" w:type="dxa"/>
            <w:shd w:val="clear" w:color="auto" w:fill="auto"/>
          </w:tcPr>
          <w:p w14:paraId="16EDCE99" w14:textId="77777777" w:rsidR="00CC0493" w:rsidRPr="00426AE1" w:rsidRDefault="00CC0493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NOTES</w:t>
            </w:r>
          </w:p>
        </w:tc>
      </w:tr>
      <w:tr w:rsidR="003E487B" w:rsidRPr="00F87BCA" w14:paraId="3959EC12" w14:textId="77777777" w:rsidTr="00A879E6">
        <w:tc>
          <w:tcPr>
            <w:tcW w:w="1974" w:type="dxa"/>
            <w:vMerge w:val="restart"/>
            <w:shd w:val="clear" w:color="auto" w:fill="auto"/>
          </w:tcPr>
          <w:p w14:paraId="06205BB3" w14:textId="532AE059" w:rsidR="00A92C20" w:rsidRPr="00426AE1" w:rsidRDefault="001F72CF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A805C3">
              <w:rPr>
                <w:b w:val="0"/>
                <w:sz w:val="22"/>
                <w:szCs w:val="22"/>
              </w:rPr>
              <w:t xml:space="preserve"> pm</w:t>
            </w:r>
          </w:p>
          <w:p w14:paraId="226AA2C4" w14:textId="1A6C8FCE" w:rsidR="00A92C20" w:rsidRPr="00426AE1" w:rsidRDefault="00F51CDB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2C3AC4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  <w:p w14:paraId="6FF310A4" w14:textId="77777777" w:rsidR="00A92C20" w:rsidRPr="00426AE1" w:rsidRDefault="00A92C20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shd w:val="clear" w:color="auto" w:fill="auto"/>
          </w:tcPr>
          <w:p w14:paraId="5AD262CE" w14:textId="77777777" w:rsidR="00A92C20" w:rsidRPr="00426AE1" w:rsidRDefault="003E487B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WELCOME &amp; </w:t>
            </w:r>
            <w:r w:rsidR="00A92C20" w:rsidRPr="00426AE1">
              <w:rPr>
                <w:sz w:val="22"/>
                <w:szCs w:val="22"/>
              </w:rPr>
              <w:t>INTRODUCTION</w:t>
            </w:r>
            <w:r w:rsidRPr="00426AE1">
              <w:rPr>
                <w:sz w:val="22"/>
                <w:szCs w:val="22"/>
              </w:rPr>
              <w:t>S</w:t>
            </w:r>
          </w:p>
        </w:tc>
        <w:tc>
          <w:tcPr>
            <w:tcW w:w="9027" w:type="dxa"/>
            <w:shd w:val="clear" w:color="auto" w:fill="auto"/>
          </w:tcPr>
          <w:p w14:paraId="591F921E" w14:textId="39D4BC9E" w:rsidR="00A92C20" w:rsidRDefault="006F471B" w:rsidP="00410674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2"/>
                <w:szCs w:val="22"/>
                <w:lang w:val="en-GB"/>
              </w:rPr>
            </w:pPr>
            <w:r>
              <w:rPr>
                <w:b w:val="0"/>
                <w:bCs/>
                <w:sz w:val="22"/>
                <w:szCs w:val="22"/>
                <w:lang w:val="en-GB"/>
              </w:rPr>
              <w:t xml:space="preserve">Hannah, Anna, </w:t>
            </w:r>
            <w:r w:rsidR="005F6620">
              <w:rPr>
                <w:b w:val="0"/>
                <w:bCs/>
                <w:sz w:val="22"/>
                <w:szCs w:val="22"/>
                <w:lang w:val="en-GB"/>
              </w:rPr>
              <w:t xml:space="preserve">Sherry, </w:t>
            </w:r>
            <w:r w:rsidR="00FC603B">
              <w:rPr>
                <w:b w:val="0"/>
                <w:bCs/>
                <w:sz w:val="22"/>
                <w:szCs w:val="22"/>
                <w:lang w:val="en-GB"/>
              </w:rPr>
              <w:t>Sarah</w:t>
            </w:r>
            <w:r w:rsidR="00410674">
              <w:rPr>
                <w:b w:val="0"/>
                <w:bCs/>
                <w:sz w:val="22"/>
                <w:szCs w:val="22"/>
                <w:lang w:val="en-GB"/>
              </w:rPr>
              <w:t xml:space="preserve"> Macbeth</w:t>
            </w:r>
            <w:r w:rsidR="00FC603B">
              <w:rPr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0E31CD">
              <w:rPr>
                <w:b w:val="0"/>
                <w:bCs/>
                <w:sz w:val="22"/>
                <w:szCs w:val="22"/>
                <w:lang w:val="en-GB"/>
              </w:rPr>
              <w:t xml:space="preserve">Julia, </w:t>
            </w:r>
            <w:r w:rsidR="005F6620">
              <w:rPr>
                <w:b w:val="0"/>
                <w:bCs/>
                <w:sz w:val="22"/>
                <w:szCs w:val="22"/>
                <w:lang w:val="en-GB"/>
              </w:rPr>
              <w:t xml:space="preserve">Nicole, </w:t>
            </w:r>
            <w:r w:rsidR="00FC603B">
              <w:rPr>
                <w:b w:val="0"/>
                <w:bCs/>
                <w:sz w:val="22"/>
                <w:szCs w:val="22"/>
                <w:lang w:val="en-GB"/>
              </w:rPr>
              <w:t>Ursula</w:t>
            </w:r>
            <w:r w:rsidR="00F86C23">
              <w:rPr>
                <w:b w:val="0"/>
                <w:bCs/>
                <w:sz w:val="22"/>
                <w:szCs w:val="22"/>
                <w:lang w:val="en-GB"/>
              </w:rPr>
              <w:t xml:space="preserve">, </w:t>
            </w:r>
            <w:r w:rsidR="005F6620">
              <w:rPr>
                <w:b w:val="0"/>
                <w:bCs/>
                <w:sz w:val="22"/>
                <w:szCs w:val="22"/>
                <w:lang w:val="en-GB"/>
              </w:rPr>
              <w:t xml:space="preserve">Kate, </w:t>
            </w:r>
            <w:r w:rsidR="00F86C23">
              <w:rPr>
                <w:b w:val="0"/>
                <w:bCs/>
                <w:sz w:val="22"/>
                <w:szCs w:val="22"/>
                <w:lang w:val="en-GB"/>
              </w:rPr>
              <w:t>Andrea</w:t>
            </w:r>
            <w:r w:rsidR="00410674">
              <w:rPr>
                <w:b w:val="0"/>
                <w:bCs/>
                <w:sz w:val="22"/>
                <w:szCs w:val="22"/>
                <w:lang w:val="en-GB"/>
              </w:rPr>
              <w:t>, Chris, Sarah Gomez Harris</w:t>
            </w:r>
            <w:r w:rsidR="00FC603B">
              <w:rPr>
                <w:b w:val="0"/>
                <w:bCs/>
                <w:sz w:val="22"/>
                <w:szCs w:val="22"/>
                <w:lang w:val="en-GB"/>
              </w:rPr>
              <w:t xml:space="preserve"> </w:t>
            </w:r>
          </w:p>
          <w:p w14:paraId="54256329" w14:textId="623D4232" w:rsidR="001233E4" w:rsidRPr="00F87BCA" w:rsidRDefault="001233E4" w:rsidP="00410674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2"/>
                <w:szCs w:val="22"/>
                <w:lang w:val="en-GB"/>
              </w:rPr>
            </w:pPr>
            <w:r>
              <w:rPr>
                <w:b w:val="0"/>
                <w:bCs/>
                <w:sz w:val="22"/>
                <w:szCs w:val="22"/>
                <w:lang w:val="en-GB"/>
              </w:rPr>
              <w:t xml:space="preserve">Polly </w:t>
            </w:r>
            <w:r w:rsidR="003E1850">
              <w:rPr>
                <w:b w:val="0"/>
                <w:bCs/>
                <w:sz w:val="22"/>
                <w:szCs w:val="22"/>
                <w:lang w:val="en-GB"/>
              </w:rPr>
              <w:t xml:space="preserve">Moseley </w:t>
            </w:r>
            <w:r>
              <w:rPr>
                <w:b w:val="0"/>
                <w:bCs/>
                <w:sz w:val="22"/>
                <w:szCs w:val="22"/>
                <w:lang w:val="en-GB"/>
              </w:rPr>
              <w:t xml:space="preserve">and Richard </w:t>
            </w:r>
            <w:r w:rsidR="00CB7221">
              <w:rPr>
                <w:b w:val="0"/>
                <w:bCs/>
                <w:sz w:val="22"/>
                <w:szCs w:val="22"/>
                <w:lang w:val="en-GB"/>
              </w:rPr>
              <w:t>Scott</w:t>
            </w:r>
            <w:r w:rsidR="003E1850">
              <w:rPr>
                <w:b w:val="0"/>
                <w:bCs/>
                <w:sz w:val="22"/>
                <w:szCs w:val="22"/>
                <w:lang w:val="en-GB"/>
              </w:rPr>
              <w:t xml:space="preserve"> – Northern </w:t>
            </w:r>
            <w:proofErr w:type="spellStart"/>
            <w:r w:rsidR="003E1850">
              <w:rPr>
                <w:b w:val="0"/>
                <w:bCs/>
                <w:sz w:val="22"/>
                <w:szCs w:val="22"/>
                <w:lang w:val="en-GB"/>
              </w:rPr>
              <w:t>Flowerhouse</w:t>
            </w:r>
            <w:proofErr w:type="spellEnd"/>
          </w:p>
        </w:tc>
      </w:tr>
      <w:tr w:rsidR="003E487B" w:rsidRPr="00426AE1" w14:paraId="4C5ACD45" w14:textId="77777777" w:rsidTr="00A879E6">
        <w:tc>
          <w:tcPr>
            <w:tcW w:w="1974" w:type="dxa"/>
            <w:vMerge/>
            <w:shd w:val="clear" w:color="auto" w:fill="auto"/>
          </w:tcPr>
          <w:p w14:paraId="49C22FA7" w14:textId="77777777" w:rsidR="00A92C20" w:rsidRPr="00F87BCA" w:rsidRDefault="00A92C20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6D697E1D" w14:textId="0890C34F" w:rsidR="00A92C20" w:rsidRPr="00426AE1" w:rsidRDefault="00A92C20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APOLOGIES</w:t>
            </w:r>
          </w:p>
        </w:tc>
        <w:tc>
          <w:tcPr>
            <w:tcW w:w="9027" w:type="dxa"/>
            <w:shd w:val="clear" w:color="auto" w:fill="auto"/>
          </w:tcPr>
          <w:p w14:paraId="03180A96" w14:textId="741868ED" w:rsidR="00A92C20" w:rsidRPr="00426AE1" w:rsidRDefault="00AD0132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Ken</w:t>
            </w:r>
          </w:p>
        </w:tc>
      </w:tr>
      <w:tr w:rsidR="003E487B" w:rsidRPr="00426AE1" w14:paraId="0AF79352" w14:textId="77777777" w:rsidTr="00A879E6">
        <w:trPr>
          <w:trHeight w:val="318"/>
        </w:trPr>
        <w:tc>
          <w:tcPr>
            <w:tcW w:w="1974" w:type="dxa"/>
            <w:vMerge/>
            <w:shd w:val="clear" w:color="auto" w:fill="auto"/>
          </w:tcPr>
          <w:p w14:paraId="5281B36C" w14:textId="77777777" w:rsidR="00A92C20" w:rsidRPr="00426AE1" w:rsidRDefault="00A92C20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</w:tcPr>
          <w:p w14:paraId="54CD2188" w14:textId="77777777" w:rsidR="00A92C20" w:rsidRPr="00426AE1" w:rsidRDefault="00A92C20" w:rsidP="004106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PREVIOUS MINUTES</w:t>
            </w:r>
          </w:p>
        </w:tc>
        <w:tc>
          <w:tcPr>
            <w:tcW w:w="9027" w:type="dxa"/>
            <w:shd w:val="clear" w:color="auto" w:fill="auto"/>
          </w:tcPr>
          <w:p w14:paraId="5C8C3C71" w14:textId="11B84214" w:rsidR="00A92C20" w:rsidRPr="00426AE1" w:rsidRDefault="00F145A6" w:rsidP="0041067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n.a.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487B" w:rsidRPr="00426AE1" w14:paraId="58BA0F44" w14:textId="77777777" w:rsidTr="00A879E6">
        <w:trPr>
          <w:trHeight w:val="246"/>
        </w:trPr>
        <w:tc>
          <w:tcPr>
            <w:tcW w:w="1974" w:type="dxa"/>
            <w:vMerge w:val="restart"/>
            <w:shd w:val="clear" w:color="auto" w:fill="auto"/>
          </w:tcPr>
          <w:p w14:paraId="1BFEAFCC" w14:textId="18AD5BC0" w:rsidR="00A92C20" w:rsidRPr="00426AE1" w:rsidRDefault="00F51CDB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</w:t>
            </w:r>
            <w:r w:rsidR="002C3AC4">
              <w:rPr>
                <w:b w:val="0"/>
                <w:sz w:val="22"/>
                <w:szCs w:val="22"/>
              </w:rPr>
              <w:t>1h 2</w:t>
            </w:r>
            <w:r w:rsidR="008B1EDA">
              <w:rPr>
                <w:b w:val="0"/>
                <w:sz w:val="22"/>
                <w:szCs w:val="22"/>
              </w:rPr>
              <w:t>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2589" w:type="dxa"/>
            <w:shd w:val="clear" w:color="auto" w:fill="FFD966" w:themeFill="accent4" w:themeFillTint="99"/>
          </w:tcPr>
          <w:p w14:paraId="14AAEE18" w14:textId="77777777" w:rsidR="00A92C20" w:rsidRPr="00426AE1" w:rsidRDefault="00A92C20" w:rsidP="004106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EVENTS</w:t>
            </w:r>
          </w:p>
        </w:tc>
        <w:tc>
          <w:tcPr>
            <w:tcW w:w="9027" w:type="dxa"/>
            <w:shd w:val="clear" w:color="auto" w:fill="FFD966" w:themeFill="accent4" w:themeFillTint="99"/>
          </w:tcPr>
          <w:p w14:paraId="7C7CBF0B" w14:textId="77777777" w:rsidR="00A92C20" w:rsidRPr="00426AE1" w:rsidRDefault="00A92C20" w:rsidP="00410674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B35CD" w:rsidRPr="004D716A" w14:paraId="3E4E838E" w14:textId="77777777" w:rsidTr="00A879E6">
        <w:tc>
          <w:tcPr>
            <w:tcW w:w="1974" w:type="dxa"/>
            <w:vMerge/>
            <w:shd w:val="clear" w:color="auto" w:fill="auto"/>
          </w:tcPr>
          <w:p w14:paraId="1868FDFD" w14:textId="77777777" w:rsidR="00CB35CD" w:rsidRPr="00426AE1" w:rsidRDefault="00CB35CD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</w:tcPr>
          <w:p w14:paraId="0EE47F92" w14:textId="4747873E" w:rsidR="00CB35CD" w:rsidRDefault="005F4F0B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5F4F0B">
              <w:rPr>
                <w:b w:val="0"/>
                <w:sz w:val="22"/>
                <w:szCs w:val="22"/>
              </w:rPr>
              <w:t>Garden Town</w:t>
            </w:r>
          </w:p>
        </w:tc>
        <w:tc>
          <w:tcPr>
            <w:tcW w:w="9027" w:type="dxa"/>
            <w:shd w:val="clear" w:color="auto" w:fill="auto"/>
          </w:tcPr>
          <w:p w14:paraId="08236CDA" w14:textId="76A7B896" w:rsidR="00F86C23" w:rsidRDefault="00C75F9E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U</w:t>
            </w:r>
            <w:r w:rsidRPr="00C75F9E">
              <w:rPr>
                <w:b w:val="0"/>
                <w:sz w:val="22"/>
                <w:szCs w:val="22"/>
                <w:lang w:val="en-GB"/>
              </w:rPr>
              <w:t xml:space="preserve">pdate on the </w:t>
            </w:r>
            <w:r w:rsidR="00410674">
              <w:rPr>
                <w:b w:val="0"/>
                <w:sz w:val="22"/>
                <w:szCs w:val="22"/>
                <w:lang w:val="en-GB"/>
              </w:rPr>
              <w:t xml:space="preserve">Hastings Garden Town </w:t>
            </w:r>
            <w:r w:rsidRPr="00C75F9E">
              <w:rPr>
                <w:b w:val="0"/>
                <w:sz w:val="22"/>
                <w:szCs w:val="22"/>
                <w:lang w:val="en-GB"/>
              </w:rPr>
              <w:t>EOI (Julia</w:t>
            </w:r>
            <w:r>
              <w:rPr>
                <w:b w:val="0"/>
                <w:sz w:val="22"/>
                <w:szCs w:val="22"/>
                <w:lang w:val="en-GB"/>
              </w:rPr>
              <w:t>)</w:t>
            </w:r>
            <w:r w:rsidR="004D716A">
              <w:rPr>
                <w:b w:val="0"/>
                <w:sz w:val="22"/>
                <w:szCs w:val="22"/>
                <w:lang w:val="en-GB"/>
              </w:rPr>
              <w:t xml:space="preserve">: </w:t>
            </w:r>
          </w:p>
          <w:p w14:paraId="13F41F06" w14:textId="07C1D2F8" w:rsidR="004D716A" w:rsidRDefault="001A015B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Bid submitted as part of the </w:t>
            </w:r>
            <w:r w:rsidR="004C1193">
              <w:rPr>
                <w:b w:val="0"/>
                <w:sz w:val="22"/>
                <w:szCs w:val="22"/>
                <w:lang w:val="en-GB"/>
              </w:rPr>
              <w:t>Hastings Town Deal</w:t>
            </w:r>
            <w:r w:rsidR="00410674">
              <w:rPr>
                <w:b w:val="0"/>
                <w:sz w:val="22"/>
                <w:szCs w:val="22"/>
                <w:lang w:val="en-GB"/>
              </w:rPr>
              <w:t xml:space="preserve"> (funds in 2022) </w:t>
            </w:r>
          </w:p>
          <w:p w14:paraId="5B9E5856" w14:textId="15B45A22" w:rsidR="004D716A" w:rsidRDefault="00410674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Town centre transformed / s</w:t>
            </w:r>
            <w:r w:rsidR="004D716A" w:rsidRPr="004D716A">
              <w:rPr>
                <w:b w:val="0"/>
                <w:sz w:val="22"/>
                <w:szCs w:val="22"/>
                <w:lang w:val="en-GB"/>
              </w:rPr>
              <w:t>ocial enterprise to train</w:t>
            </w:r>
            <w:r w:rsidR="004D716A">
              <w:rPr>
                <w:b w:val="0"/>
                <w:sz w:val="22"/>
                <w:szCs w:val="22"/>
                <w:lang w:val="en-GB"/>
              </w:rPr>
              <w:t xml:space="preserve"> gardeners</w:t>
            </w:r>
          </w:p>
          <w:p w14:paraId="7EF99149" w14:textId="75C2F61F" w:rsidR="004D716A" w:rsidRDefault="004D716A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Visit of Polly and Richard </w:t>
            </w:r>
            <w:r w:rsidR="00410674">
              <w:rPr>
                <w:b w:val="0"/>
                <w:sz w:val="22"/>
                <w:szCs w:val="22"/>
                <w:lang w:val="en-GB"/>
              </w:rPr>
              <w:t xml:space="preserve">(6-10 December) </w:t>
            </w:r>
            <w:r>
              <w:rPr>
                <w:b w:val="0"/>
                <w:sz w:val="22"/>
                <w:szCs w:val="22"/>
                <w:lang w:val="en-GB"/>
              </w:rPr>
              <w:t xml:space="preserve">– looking at what we could do next </w:t>
            </w:r>
            <w:r w:rsidR="00410674">
              <w:rPr>
                <w:b w:val="0"/>
                <w:sz w:val="22"/>
                <w:szCs w:val="22"/>
                <w:lang w:val="en-GB"/>
              </w:rPr>
              <w:t xml:space="preserve">year – planting showcase pilot wildflower meadows </w:t>
            </w:r>
          </w:p>
          <w:p w14:paraId="4E540B04" w14:textId="77777777" w:rsidR="00E06A29" w:rsidRDefault="001E4CB0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Polly:</w:t>
            </w:r>
          </w:p>
          <w:p w14:paraId="04306CE0" w14:textId="096507B7" w:rsidR="001E4CB0" w:rsidRDefault="001E4CB0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Conversation with Fergus </w:t>
            </w:r>
            <w:r w:rsidR="00410674">
              <w:rPr>
                <w:b w:val="0"/>
                <w:sz w:val="22"/>
                <w:szCs w:val="22"/>
                <w:lang w:val="en-GB"/>
              </w:rPr>
              <w:t xml:space="preserve">Garrett (Great </w:t>
            </w:r>
            <w:proofErr w:type="spellStart"/>
            <w:r w:rsidR="00410674">
              <w:rPr>
                <w:b w:val="0"/>
                <w:sz w:val="22"/>
                <w:szCs w:val="22"/>
                <w:lang w:val="en-GB"/>
              </w:rPr>
              <w:t>Dixter</w:t>
            </w:r>
            <w:proofErr w:type="spellEnd"/>
            <w:r w:rsidR="00410674">
              <w:rPr>
                <w:b w:val="0"/>
                <w:sz w:val="22"/>
                <w:szCs w:val="22"/>
                <w:lang w:val="en-GB"/>
              </w:rPr>
              <w:t xml:space="preserve">) </w:t>
            </w:r>
            <w:r>
              <w:rPr>
                <w:b w:val="0"/>
                <w:sz w:val="22"/>
                <w:szCs w:val="22"/>
                <w:lang w:val="en-GB"/>
              </w:rPr>
              <w:t>has been ongoing for a couple of years</w:t>
            </w:r>
          </w:p>
          <w:p w14:paraId="589B28BA" w14:textId="71F3D6D1" w:rsidR="00191DD8" w:rsidRDefault="00191DD8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Involvement of local artists </w:t>
            </w:r>
            <w:r w:rsidR="00F62407">
              <w:rPr>
                <w:b w:val="0"/>
                <w:sz w:val="22"/>
                <w:szCs w:val="22"/>
                <w:lang w:val="en-GB"/>
              </w:rPr>
              <w:t>is easy and draws the public in more easily</w:t>
            </w:r>
          </w:p>
          <w:p w14:paraId="32850CD5" w14:textId="5B3B1B4F" w:rsidR="00EB7461" w:rsidRDefault="00EB7461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Involvement of local community is key during the sowing</w:t>
            </w:r>
          </w:p>
          <w:p w14:paraId="05938D7B" w14:textId="3C590E1C" w:rsidR="00A85295" w:rsidRDefault="00A85295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GREEN JOBS: there is a potential here for the creation of sustainable jobs</w:t>
            </w:r>
          </w:p>
          <w:p w14:paraId="47E35A52" w14:textId="77777777" w:rsidR="001E4CB0" w:rsidRDefault="001E4CB0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FUNDING: </w:t>
            </w:r>
          </w:p>
          <w:p w14:paraId="3070E9B3" w14:textId="1A598441" w:rsidR="007012FD" w:rsidRDefault="007012FD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Richard:</w:t>
            </w:r>
          </w:p>
          <w:p w14:paraId="77337D36" w14:textId="24458F36" w:rsidR="007012FD" w:rsidRDefault="007012FD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They aim to have quick turnarounds</w:t>
            </w:r>
          </w:p>
          <w:p w14:paraId="1B93E030" w14:textId="5BBCDE03" w:rsidR="006921DC" w:rsidRDefault="006921DC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Focus on minimising cost and using existing resources</w:t>
            </w:r>
          </w:p>
          <w:p w14:paraId="779DF480" w14:textId="6DE2E7E4" w:rsidR="00A879E6" w:rsidRDefault="00410674" w:rsidP="00410674">
            <w:pPr>
              <w:pStyle w:val="MediumShading1-Accent11"/>
              <w:numPr>
                <w:ilvl w:val="1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proofErr w:type="spellStart"/>
            <w:r>
              <w:rPr>
                <w:b w:val="0"/>
                <w:sz w:val="22"/>
                <w:szCs w:val="22"/>
                <w:lang w:val="en-GB"/>
              </w:rPr>
              <w:t>e</w:t>
            </w:r>
            <w:r w:rsidR="00A879E6">
              <w:rPr>
                <w:b w:val="0"/>
                <w:sz w:val="22"/>
                <w:szCs w:val="22"/>
                <w:lang w:val="en-GB"/>
              </w:rPr>
              <w:t>g</w:t>
            </w:r>
            <w:proofErr w:type="spellEnd"/>
            <w:r w:rsidR="00A879E6">
              <w:rPr>
                <w:b w:val="0"/>
                <w:sz w:val="22"/>
                <w:szCs w:val="22"/>
                <w:lang w:val="en-GB"/>
              </w:rPr>
              <w:t xml:space="preserve"> use </w:t>
            </w:r>
            <w:r w:rsidR="00A9738D">
              <w:rPr>
                <w:b w:val="0"/>
                <w:sz w:val="22"/>
                <w:szCs w:val="22"/>
                <w:lang w:val="en-GB"/>
              </w:rPr>
              <w:t>salvaged demolition materials – ties into Circular Economy</w:t>
            </w:r>
          </w:p>
          <w:p w14:paraId="7679746A" w14:textId="43F20510" w:rsidR="00A9738D" w:rsidRDefault="00A9738D" w:rsidP="00410674">
            <w:pPr>
              <w:pStyle w:val="MediumShading1-Accent11"/>
              <w:numPr>
                <w:ilvl w:val="1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Do we have an inventory of materials available locally ? That would be a great start</w:t>
            </w:r>
          </w:p>
          <w:p w14:paraId="4FE4D29C" w14:textId="39E8B9D1" w:rsidR="00191DD8" w:rsidRDefault="00191DD8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Great to also connect with local farmers</w:t>
            </w:r>
          </w:p>
          <w:p w14:paraId="43A47699" w14:textId="30EEA8BE" w:rsidR="007012FD" w:rsidRDefault="007012FD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Example of decommissioned bowling fields (White Rock, Alexandra Park) that would be ideal for conversion into </w:t>
            </w:r>
            <w:r w:rsidR="00410674">
              <w:rPr>
                <w:b w:val="0"/>
                <w:sz w:val="22"/>
                <w:szCs w:val="22"/>
                <w:lang w:val="en-GB"/>
              </w:rPr>
              <w:t>wild</w:t>
            </w:r>
            <w:r>
              <w:rPr>
                <w:b w:val="0"/>
                <w:sz w:val="22"/>
                <w:szCs w:val="22"/>
                <w:lang w:val="en-GB"/>
              </w:rPr>
              <w:t>flower meadows</w:t>
            </w:r>
          </w:p>
          <w:p w14:paraId="62FB9DF3" w14:textId="7E5E58DA" w:rsidR="00B4013E" w:rsidRDefault="00B4013E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Maintenance cost:</w:t>
            </w:r>
            <w:r w:rsidR="00E81658">
              <w:rPr>
                <w:b w:val="0"/>
                <w:sz w:val="22"/>
                <w:szCs w:val="22"/>
                <w:lang w:val="en-GB"/>
              </w:rPr>
              <w:t xml:space="preserve"> does having </w:t>
            </w:r>
            <w:r w:rsidR="00410674">
              <w:rPr>
                <w:b w:val="0"/>
                <w:sz w:val="22"/>
                <w:szCs w:val="22"/>
                <w:lang w:val="en-GB"/>
              </w:rPr>
              <w:t>wild</w:t>
            </w:r>
            <w:r w:rsidR="00E81658">
              <w:rPr>
                <w:b w:val="0"/>
                <w:sz w:val="22"/>
                <w:szCs w:val="22"/>
                <w:lang w:val="en-GB"/>
              </w:rPr>
              <w:t xml:space="preserve">flower meadows save the council </w:t>
            </w:r>
            <w:r w:rsidR="00410674">
              <w:rPr>
                <w:b w:val="0"/>
                <w:sz w:val="22"/>
                <w:szCs w:val="22"/>
                <w:lang w:val="en-GB"/>
              </w:rPr>
              <w:t>money</w:t>
            </w:r>
            <w:r w:rsidR="00E81658">
              <w:rPr>
                <w:b w:val="0"/>
                <w:sz w:val="22"/>
                <w:szCs w:val="22"/>
                <w:lang w:val="en-GB"/>
              </w:rPr>
              <w:t xml:space="preserve">? </w:t>
            </w:r>
          </w:p>
          <w:p w14:paraId="5AC497C1" w14:textId="4E87C805" w:rsidR="000A0C5B" w:rsidRDefault="000A0C5B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lastRenderedPageBreak/>
              <w:t>COSTING: around £500 for the small plots. Around £1,000 per hectare</w:t>
            </w:r>
            <w:r w:rsidR="00410674">
              <w:rPr>
                <w:b w:val="0"/>
                <w:sz w:val="22"/>
                <w:szCs w:val="22"/>
                <w:lang w:val="en-GB"/>
              </w:rPr>
              <w:t xml:space="preserve"> for seed</w:t>
            </w:r>
          </w:p>
          <w:p w14:paraId="79240F23" w14:textId="0A6BD270" w:rsidR="00940721" w:rsidRDefault="00940721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Small areas </w:t>
            </w:r>
            <w:r w:rsidR="007D1768">
              <w:rPr>
                <w:b w:val="0"/>
                <w:sz w:val="22"/>
                <w:szCs w:val="22"/>
                <w:lang w:val="en-GB"/>
              </w:rPr>
              <w:t>are more vulnerable – suggestion to go for larger areas, the marginal cost is minimal</w:t>
            </w:r>
          </w:p>
          <w:p w14:paraId="19EACFB9" w14:textId="77777777" w:rsidR="00DD1639" w:rsidRDefault="00DD1639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Nicole:</w:t>
            </w:r>
          </w:p>
          <w:p w14:paraId="03936E0A" w14:textId="77777777" w:rsidR="00DD1639" w:rsidRDefault="00DD1639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Suggestion to have one “demo” / “surprise” sites in each area, to get </w:t>
            </w:r>
            <w:r w:rsidR="00F974E3">
              <w:rPr>
                <w:b w:val="0"/>
                <w:sz w:val="22"/>
                <w:szCs w:val="22"/>
                <w:lang w:val="en-GB"/>
              </w:rPr>
              <w:t>council and public enthusiastic about them</w:t>
            </w:r>
          </w:p>
          <w:p w14:paraId="3F85B5C4" w14:textId="1F7C704D" w:rsidR="00410674" w:rsidRDefault="003B610F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Sarah Gomez:</w:t>
            </w:r>
            <w:r w:rsidR="00410674">
              <w:rPr>
                <w:b w:val="0"/>
                <w:sz w:val="22"/>
                <w:szCs w:val="22"/>
                <w:lang w:val="en-GB"/>
              </w:rPr>
              <w:t xml:space="preserve"> Heart of Hastings Community Safety project</w:t>
            </w:r>
          </w:p>
          <w:p w14:paraId="7D8C328A" w14:textId="70BD0D79" w:rsidR="003B610F" w:rsidRDefault="00410674" w:rsidP="00410674">
            <w:pPr>
              <w:pStyle w:val="MediumShading1-Accent11"/>
              <w:numPr>
                <w:ilvl w:val="0"/>
                <w:numId w:val="15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Home Office-funded project to consult on safety with St Leonards residents</w:t>
            </w:r>
          </w:p>
          <w:p w14:paraId="1AD12237" w14:textId="72D0BC2A" w:rsidR="003B610F" w:rsidRDefault="00410674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Door-knocking : g</w:t>
            </w:r>
            <w:r w:rsidR="003B610F">
              <w:rPr>
                <w:b w:val="0"/>
                <w:sz w:val="22"/>
                <w:szCs w:val="22"/>
                <w:lang w:val="en-GB"/>
              </w:rPr>
              <w:t xml:space="preserve">reat interest </w:t>
            </w:r>
            <w:r w:rsidR="00D134DE">
              <w:rPr>
                <w:b w:val="0"/>
                <w:sz w:val="22"/>
                <w:szCs w:val="22"/>
                <w:lang w:val="en-GB"/>
              </w:rPr>
              <w:t xml:space="preserve">from furloughed people to be involved in any community project – if only </w:t>
            </w:r>
            <w:r w:rsidR="003B1C3E">
              <w:rPr>
                <w:b w:val="0"/>
                <w:sz w:val="22"/>
                <w:szCs w:val="22"/>
                <w:lang w:val="en-GB"/>
              </w:rPr>
              <w:t>to keep their sanity</w:t>
            </w:r>
            <w:r>
              <w:rPr>
                <w:b w:val="0"/>
                <w:sz w:val="22"/>
                <w:szCs w:val="22"/>
                <w:lang w:val="en-GB"/>
              </w:rPr>
              <w:t xml:space="preserve"> – gardens highlighted</w:t>
            </w:r>
          </w:p>
          <w:p w14:paraId="4CCF8E9E" w14:textId="77777777" w:rsidR="00410674" w:rsidRDefault="00410674" w:rsidP="00410674">
            <w:pPr>
              <w:pStyle w:val="MediumShading1-Accent11"/>
              <w:spacing w:before="60" w:after="60"/>
              <w:ind w:left="720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4EB85408" w14:textId="173F929E" w:rsidR="00410674" w:rsidRDefault="00410674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Agreement to continue planning at the next meeting and in the meantime: </w:t>
            </w:r>
          </w:p>
          <w:p w14:paraId="660A8E04" w14:textId="2EBE8072" w:rsidR="00410674" w:rsidRDefault="00410674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to continue the conversation with Polly and Richard about 3-4 possible showcase locations around town </w:t>
            </w:r>
          </w:p>
          <w:p w14:paraId="0A81ACE0" w14:textId="10C732C0" w:rsidR="00410674" w:rsidRDefault="00410674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to talk to Maya Evans and Leah </w:t>
            </w:r>
            <w:proofErr w:type="spellStart"/>
            <w:r>
              <w:rPr>
                <w:b w:val="0"/>
                <w:sz w:val="22"/>
                <w:szCs w:val="22"/>
                <w:lang w:val="en-GB"/>
              </w:rPr>
              <w:t>Levane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(HBC councillors) and Chantal Lass (HBC officer leading on climate-change strategy) to get HBC site permission asap </w:t>
            </w:r>
          </w:p>
          <w:p w14:paraId="44F2A0C1" w14:textId="519F2AE0" w:rsidR="00410674" w:rsidRDefault="00410674" w:rsidP="00410674">
            <w:pPr>
              <w:pStyle w:val="MediumShading1-Accent11"/>
              <w:numPr>
                <w:ilvl w:val="0"/>
                <w:numId w:val="13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talk to Fergus about potential funding to set up 2021 showcase sites </w:t>
            </w:r>
          </w:p>
          <w:p w14:paraId="669A175B" w14:textId="77777777" w:rsidR="00410674" w:rsidRDefault="00410674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6901A6CF" w14:textId="281309A8" w:rsidR="00410674" w:rsidRDefault="00410674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Suggested showcase site 1:</w:t>
            </w:r>
          </w:p>
          <w:p w14:paraId="623CA74B" w14:textId="06DC011C" w:rsidR="00410674" w:rsidRDefault="00410674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Chris P confirmed there’s enough money in TTH account to start on a small wildflower site immediately. </w:t>
            </w:r>
          </w:p>
          <w:p w14:paraId="57BA7E05" w14:textId="7008BE9B" w:rsidR="00410674" w:rsidRDefault="00410674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Group agreed to go ahead with the “Wiggly Path’ between London Road and Warrior Square station as soon as possible</w:t>
            </w:r>
          </w:p>
          <w:p w14:paraId="6EFEC167" w14:textId="6C85DA09" w:rsidR="00410674" w:rsidRPr="004D716A" w:rsidRDefault="00410674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</w:tr>
      <w:tr w:rsidR="003266D7" w:rsidRPr="004D716A" w14:paraId="4D0909C9" w14:textId="77777777" w:rsidTr="00A879E6">
        <w:tc>
          <w:tcPr>
            <w:tcW w:w="1974" w:type="dxa"/>
            <w:vMerge/>
            <w:shd w:val="clear" w:color="auto" w:fill="auto"/>
          </w:tcPr>
          <w:p w14:paraId="565E9F40" w14:textId="77777777" w:rsidR="003266D7" w:rsidRPr="004D716A" w:rsidRDefault="003266D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07104A1F" w14:textId="28848780" w:rsidR="003266D7" w:rsidRPr="004D716A" w:rsidRDefault="00FB6E8D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FB6E8D">
              <w:rPr>
                <w:b w:val="0"/>
                <w:sz w:val="22"/>
                <w:szCs w:val="22"/>
                <w:lang w:val="en-GB"/>
              </w:rPr>
              <w:t>Culture Shift “Everyday Creativity &amp; Wellbeing</w:t>
            </w:r>
            <w:r w:rsidR="003B1C3E">
              <w:rPr>
                <w:b w:val="0"/>
                <w:sz w:val="22"/>
                <w:szCs w:val="22"/>
                <w:lang w:val="en-GB"/>
              </w:rPr>
              <w:t>”</w:t>
            </w:r>
          </w:p>
        </w:tc>
        <w:tc>
          <w:tcPr>
            <w:tcW w:w="9027" w:type="dxa"/>
            <w:shd w:val="clear" w:color="auto" w:fill="auto"/>
          </w:tcPr>
          <w:p w14:paraId="16F84202" w14:textId="7E6FB4F8" w:rsidR="003266D7" w:rsidRPr="004D716A" w:rsidRDefault="00410674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New call for submissions</w:t>
            </w:r>
            <w:r w:rsidR="00C17670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C17670" w:rsidRPr="00C17670">
              <w:rPr>
                <w:b w:val="0"/>
                <w:sz w:val="22"/>
                <w:szCs w:val="22"/>
                <w:lang w:val="en-GB"/>
              </w:rPr>
              <w:t>to</w:t>
            </w:r>
            <w:r w:rsidR="00C17670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C17670" w:rsidRPr="00C17670">
              <w:rPr>
                <w:b w:val="0"/>
                <w:sz w:val="22"/>
                <w:szCs w:val="22"/>
                <w:lang w:val="en-GB"/>
              </w:rPr>
              <w:t>explore the impact of creative activities during lockdown on people’s health and wellbeing. It aims</w:t>
            </w:r>
            <w:r w:rsidR="00C17670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C17670" w:rsidRPr="00C17670">
              <w:rPr>
                <w:b w:val="0"/>
                <w:sz w:val="22"/>
                <w:szCs w:val="22"/>
                <w:lang w:val="en-GB"/>
              </w:rPr>
              <w:t>to engage the local arts sector who have been adversely hit by COVID</w:t>
            </w:r>
            <w:r>
              <w:rPr>
                <w:b w:val="0"/>
                <w:sz w:val="22"/>
                <w:szCs w:val="22"/>
                <w:lang w:val="en-GB"/>
              </w:rPr>
              <w:t>.  Specific target groups. Deadline 11 January.</w:t>
            </w:r>
          </w:p>
        </w:tc>
      </w:tr>
      <w:tr w:rsidR="003266D7" w:rsidRPr="004D716A" w14:paraId="1E8FA273" w14:textId="77777777" w:rsidTr="00A879E6">
        <w:tc>
          <w:tcPr>
            <w:tcW w:w="1974" w:type="dxa"/>
            <w:vMerge/>
            <w:shd w:val="clear" w:color="auto" w:fill="auto"/>
          </w:tcPr>
          <w:p w14:paraId="3954B44A" w14:textId="77777777" w:rsidR="003266D7" w:rsidRPr="004D716A" w:rsidRDefault="003266D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01955D6B" w14:textId="7C8ABEB8" w:rsidR="003266D7" w:rsidRPr="004D716A" w:rsidRDefault="0016384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163847">
              <w:rPr>
                <w:b w:val="0"/>
                <w:sz w:val="22"/>
                <w:szCs w:val="22"/>
                <w:lang w:val="en-GB"/>
              </w:rPr>
              <w:t>Space to Connect application (£10k COOP)</w:t>
            </w:r>
          </w:p>
        </w:tc>
        <w:tc>
          <w:tcPr>
            <w:tcW w:w="9027" w:type="dxa"/>
            <w:shd w:val="clear" w:color="auto" w:fill="auto"/>
          </w:tcPr>
          <w:p w14:paraId="5A2D7FE0" w14:textId="7BAD58EF" w:rsidR="003266D7" w:rsidRPr="004D716A" w:rsidRDefault="0016384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Sarah submitted a bid last week</w:t>
            </w:r>
            <w:r w:rsidR="0099637F">
              <w:rPr>
                <w:b w:val="0"/>
                <w:sz w:val="22"/>
                <w:szCs w:val="22"/>
                <w:lang w:val="en-GB"/>
              </w:rPr>
              <w:t xml:space="preserve"> as ESC</w:t>
            </w:r>
            <w:r>
              <w:rPr>
                <w:b w:val="0"/>
                <w:sz w:val="22"/>
                <w:szCs w:val="22"/>
                <w:lang w:val="en-GB"/>
              </w:rPr>
              <w:t xml:space="preserve">, including </w:t>
            </w:r>
            <w:r w:rsidR="0099637F">
              <w:rPr>
                <w:b w:val="0"/>
                <w:sz w:val="22"/>
                <w:szCs w:val="22"/>
                <w:lang w:val="en-GB"/>
              </w:rPr>
              <w:t>elements of the green directory, web site work</w:t>
            </w:r>
            <w:r w:rsidR="000B75EA">
              <w:rPr>
                <w:b w:val="0"/>
                <w:sz w:val="22"/>
                <w:szCs w:val="22"/>
                <w:lang w:val="en-GB"/>
              </w:rPr>
              <w:t>, some rent</w:t>
            </w:r>
          </w:p>
        </w:tc>
      </w:tr>
      <w:tr w:rsidR="003266D7" w:rsidRPr="004D716A" w14:paraId="17A6C159" w14:textId="77777777" w:rsidTr="00A879E6">
        <w:tc>
          <w:tcPr>
            <w:tcW w:w="1974" w:type="dxa"/>
            <w:vMerge/>
            <w:shd w:val="clear" w:color="auto" w:fill="auto"/>
          </w:tcPr>
          <w:p w14:paraId="5EB0ED1F" w14:textId="77777777" w:rsidR="003266D7" w:rsidRPr="004D716A" w:rsidRDefault="003266D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4485A883" w14:textId="59F7C597" w:rsidR="003266D7" w:rsidRPr="004D716A" w:rsidRDefault="00E107E5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proofErr w:type="spellStart"/>
            <w:r>
              <w:rPr>
                <w:b w:val="0"/>
                <w:sz w:val="22"/>
                <w:szCs w:val="22"/>
                <w:lang w:val="en-GB"/>
              </w:rPr>
              <w:t>Silchester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Mews</w:t>
            </w:r>
          </w:p>
        </w:tc>
        <w:tc>
          <w:tcPr>
            <w:tcW w:w="9027" w:type="dxa"/>
            <w:shd w:val="clear" w:color="auto" w:fill="auto"/>
          </w:tcPr>
          <w:p w14:paraId="569E72CB" w14:textId="4D103E06" w:rsidR="00F86C23" w:rsidRPr="004D716A" w:rsidRDefault="00E107E5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Potential to use </w:t>
            </w:r>
            <w:r w:rsidR="000B75EA">
              <w:rPr>
                <w:b w:val="0"/>
                <w:sz w:val="22"/>
                <w:szCs w:val="22"/>
                <w:lang w:val="en-GB"/>
              </w:rPr>
              <w:t>the facilities, but no long</w:t>
            </w:r>
            <w:r w:rsidR="00410674">
              <w:rPr>
                <w:b w:val="0"/>
                <w:sz w:val="22"/>
                <w:szCs w:val="22"/>
                <w:lang w:val="en-GB"/>
              </w:rPr>
              <w:t>-</w:t>
            </w:r>
            <w:r w:rsidR="000B75EA">
              <w:rPr>
                <w:b w:val="0"/>
                <w:sz w:val="22"/>
                <w:szCs w:val="22"/>
                <w:lang w:val="en-GB"/>
              </w:rPr>
              <w:t>term visibility</w:t>
            </w:r>
          </w:p>
        </w:tc>
      </w:tr>
      <w:tr w:rsidR="003266D7" w:rsidRPr="004D716A" w14:paraId="10D42162" w14:textId="77777777" w:rsidTr="00A879E6">
        <w:tc>
          <w:tcPr>
            <w:tcW w:w="1974" w:type="dxa"/>
            <w:vMerge/>
            <w:shd w:val="clear" w:color="auto" w:fill="auto"/>
          </w:tcPr>
          <w:p w14:paraId="6AEFE676" w14:textId="77777777" w:rsidR="003266D7" w:rsidRPr="004D716A" w:rsidRDefault="003266D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10691DFA" w14:textId="4154DF8A" w:rsidR="003266D7" w:rsidRPr="004D716A" w:rsidRDefault="003266D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027" w:type="dxa"/>
            <w:shd w:val="clear" w:color="auto" w:fill="auto"/>
          </w:tcPr>
          <w:p w14:paraId="2BAFC2E2" w14:textId="324FFACA" w:rsidR="003266D7" w:rsidRPr="004D716A" w:rsidRDefault="003266D7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</w:tr>
      <w:tr w:rsidR="00CF0CEA" w:rsidRPr="004D716A" w14:paraId="32693F40" w14:textId="77777777" w:rsidTr="00A879E6">
        <w:tc>
          <w:tcPr>
            <w:tcW w:w="1974" w:type="dxa"/>
            <w:vMerge/>
            <w:shd w:val="clear" w:color="auto" w:fill="auto"/>
          </w:tcPr>
          <w:p w14:paraId="6AFC925E" w14:textId="77777777" w:rsidR="00CF0CEA" w:rsidRPr="004D716A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768815A2" w14:textId="572FF555" w:rsidR="00CF0CEA" w:rsidRPr="004D716A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027" w:type="dxa"/>
            <w:shd w:val="clear" w:color="auto" w:fill="auto"/>
          </w:tcPr>
          <w:p w14:paraId="5DB2E0DC" w14:textId="42B28F4B" w:rsidR="00BE16C1" w:rsidRPr="004D716A" w:rsidRDefault="00BE16C1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</w:tr>
      <w:tr w:rsidR="00CF0CEA" w:rsidRPr="00426AE1" w14:paraId="50E39458" w14:textId="77777777" w:rsidTr="00A879E6">
        <w:tc>
          <w:tcPr>
            <w:tcW w:w="1974" w:type="dxa"/>
            <w:vMerge w:val="restart"/>
            <w:shd w:val="clear" w:color="auto" w:fill="auto"/>
          </w:tcPr>
          <w:p w14:paraId="71745057" w14:textId="0B16F552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9CC2E5" w:themeFill="accent5" w:themeFillTint="99"/>
          </w:tcPr>
          <w:p w14:paraId="163B049B" w14:textId="77777777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PROJECTS</w:t>
            </w:r>
          </w:p>
        </w:tc>
        <w:tc>
          <w:tcPr>
            <w:tcW w:w="9027" w:type="dxa"/>
            <w:shd w:val="clear" w:color="auto" w:fill="9CC2E5" w:themeFill="accent5" w:themeFillTint="99"/>
          </w:tcPr>
          <w:p w14:paraId="712C7078" w14:textId="77777777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CF0CEA" w:rsidRPr="00426AE1" w14:paraId="730E24A2" w14:textId="77777777" w:rsidTr="00A879E6">
        <w:tc>
          <w:tcPr>
            <w:tcW w:w="1974" w:type="dxa"/>
            <w:vMerge/>
            <w:shd w:val="clear" w:color="auto" w:fill="auto"/>
          </w:tcPr>
          <w:p w14:paraId="45BECB69" w14:textId="77777777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</w:tcPr>
          <w:p w14:paraId="4639BAE6" w14:textId="7D2AC0FB" w:rsidR="00CF0CEA" w:rsidRPr="008B1EDA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Community Garden</w:t>
            </w:r>
          </w:p>
        </w:tc>
        <w:tc>
          <w:tcPr>
            <w:tcW w:w="9027" w:type="dxa"/>
            <w:shd w:val="clear" w:color="auto" w:fill="auto"/>
          </w:tcPr>
          <w:p w14:paraId="0B2DB1E4" w14:textId="718A90F9" w:rsidR="00CF0CEA" w:rsidRPr="00426AE1" w:rsidRDefault="007D30E1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 hold for now</w:t>
            </w:r>
          </w:p>
        </w:tc>
      </w:tr>
      <w:tr w:rsidR="00CF0CEA" w:rsidRPr="00426AE1" w14:paraId="08C8836B" w14:textId="77777777" w:rsidTr="00A879E6">
        <w:tc>
          <w:tcPr>
            <w:tcW w:w="1974" w:type="dxa"/>
            <w:vMerge/>
            <w:shd w:val="clear" w:color="auto" w:fill="auto"/>
          </w:tcPr>
          <w:p w14:paraId="158EBA5B" w14:textId="77777777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E7E6E6" w:themeFill="background2"/>
          </w:tcPr>
          <w:p w14:paraId="090E6B43" w14:textId="77777777" w:rsidR="00CF0CEA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COMMS </w:t>
            </w:r>
          </w:p>
          <w:p w14:paraId="1F8FEB9C" w14:textId="0ED88EDC" w:rsidR="00705629" w:rsidRPr="00705629" w:rsidRDefault="00705629" w:rsidP="00410674">
            <w:pPr>
              <w:tabs>
                <w:tab w:val="left" w:pos="2916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9027" w:type="dxa"/>
            <w:shd w:val="clear" w:color="auto" w:fill="auto"/>
          </w:tcPr>
          <w:p w14:paraId="7DCBA6BC" w14:textId="31B3E552" w:rsidR="00CF0CEA" w:rsidRPr="00030142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</w:tr>
      <w:tr w:rsidR="00CF0CEA" w:rsidRPr="00426AE1" w14:paraId="30B6261C" w14:textId="77777777" w:rsidTr="00A879E6">
        <w:tc>
          <w:tcPr>
            <w:tcW w:w="1974" w:type="dxa"/>
            <w:vMerge/>
            <w:shd w:val="clear" w:color="auto" w:fill="auto"/>
          </w:tcPr>
          <w:p w14:paraId="0F6662EF" w14:textId="77777777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E7E6E6" w:themeFill="background2"/>
          </w:tcPr>
          <w:p w14:paraId="65EE341A" w14:textId="68BFAD4C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FINANCE</w:t>
            </w:r>
          </w:p>
        </w:tc>
        <w:tc>
          <w:tcPr>
            <w:tcW w:w="9027" w:type="dxa"/>
            <w:shd w:val="clear" w:color="auto" w:fill="auto"/>
          </w:tcPr>
          <w:p w14:paraId="20A68E84" w14:textId="48F0B7A9" w:rsidR="00CF0CEA" w:rsidRPr="003266D7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</w:p>
        </w:tc>
      </w:tr>
      <w:tr w:rsidR="00CF0CEA" w:rsidRPr="00870E3F" w14:paraId="068C3BCA" w14:textId="77777777" w:rsidTr="00A879E6">
        <w:tc>
          <w:tcPr>
            <w:tcW w:w="1974" w:type="dxa"/>
            <w:shd w:val="clear" w:color="auto" w:fill="auto"/>
          </w:tcPr>
          <w:p w14:paraId="407E8945" w14:textId="0ACDF4D4" w:rsidR="00CF0CEA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E7E6E6" w:themeFill="background2"/>
          </w:tcPr>
          <w:p w14:paraId="5164FE4C" w14:textId="1EF7343B" w:rsidR="00CF0CEA" w:rsidRPr="00AD4811" w:rsidRDefault="00CF0CEA" w:rsidP="004106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AOB </w:t>
            </w:r>
          </w:p>
        </w:tc>
        <w:tc>
          <w:tcPr>
            <w:tcW w:w="9027" w:type="dxa"/>
            <w:shd w:val="clear" w:color="auto" w:fill="auto"/>
          </w:tcPr>
          <w:p w14:paraId="2A7C8878" w14:textId="6157AE69" w:rsidR="00CF0CEA" w:rsidRPr="00D935AB" w:rsidRDefault="007D30E1" w:rsidP="0041067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All other agenda items </w:t>
            </w:r>
            <w:r w:rsidR="001A635A">
              <w:rPr>
                <w:rFonts w:ascii="Arial" w:hAnsi="Arial" w:cs="Arial"/>
                <w:bCs/>
                <w:sz w:val="22"/>
                <w:szCs w:val="22"/>
                <w:lang w:val="en-US"/>
              </w:rPr>
              <w:t>to be discussed in January</w:t>
            </w:r>
          </w:p>
        </w:tc>
      </w:tr>
      <w:tr w:rsidR="00CF0CEA" w:rsidRPr="00426AE1" w14:paraId="02BA1E50" w14:textId="77777777" w:rsidTr="00A879E6">
        <w:tc>
          <w:tcPr>
            <w:tcW w:w="1974" w:type="dxa"/>
            <w:shd w:val="clear" w:color="auto" w:fill="auto"/>
          </w:tcPr>
          <w:p w14:paraId="0B8A728B" w14:textId="77777777" w:rsidR="00CF0CEA" w:rsidRPr="00870E3F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89" w:type="dxa"/>
            <w:shd w:val="clear" w:color="auto" w:fill="auto"/>
          </w:tcPr>
          <w:p w14:paraId="59590693" w14:textId="2F95020A" w:rsidR="00CF0CEA" w:rsidRPr="00AD4811" w:rsidRDefault="00CF0CEA" w:rsidP="004106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Upcoming Events</w:t>
            </w:r>
          </w:p>
        </w:tc>
        <w:tc>
          <w:tcPr>
            <w:tcW w:w="9027" w:type="dxa"/>
            <w:shd w:val="clear" w:color="auto" w:fill="auto"/>
          </w:tcPr>
          <w:p w14:paraId="33D34BB6" w14:textId="29E1D61D" w:rsidR="00410674" w:rsidRDefault="00410674" w:rsidP="0041067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Chris’ Christmas Sanity Check-in  Sunday, 27 December 7pm </w:t>
            </w:r>
          </w:p>
          <w:p w14:paraId="475E2B90" w14:textId="626E3187" w:rsidR="00CF0CEA" w:rsidRDefault="008D77E9" w:rsidP="00410674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Post Vaccination Party</w:t>
            </w:r>
            <w:r w:rsidR="00F86C2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(Ken to host!) </w:t>
            </w:r>
            <w:r w:rsidR="00410674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TBC </w:t>
            </w:r>
          </w:p>
        </w:tc>
      </w:tr>
      <w:tr w:rsidR="00CF0CEA" w:rsidRPr="00426AE1" w14:paraId="16C23761" w14:textId="77777777" w:rsidTr="00A879E6">
        <w:trPr>
          <w:trHeight w:val="364"/>
        </w:trPr>
        <w:tc>
          <w:tcPr>
            <w:tcW w:w="1974" w:type="dxa"/>
            <w:shd w:val="clear" w:color="auto" w:fill="auto"/>
          </w:tcPr>
          <w:p w14:paraId="651047C8" w14:textId="77777777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589" w:type="dxa"/>
            <w:shd w:val="clear" w:color="auto" w:fill="auto"/>
          </w:tcPr>
          <w:p w14:paraId="3C9EAC08" w14:textId="77777777" w:rsidR="00CF0CEA" w:rsidRPr="00AD4811" w:rsidRDefault="00CF0CEA" w:rsidP="0041067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9027" w:type="dxa"/>
            <w:shd w:val="clear" w:color="auto" w:fill="auto"/>
          </w:tcPr>
          <w:p w14:paraId="2452FA9D" w14:textId="77777777" w:rsidR="007D30E1" w:rsidRPr="00B14AB6" w:rsidRDefault="007D30E1" w:rsidP="0041067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 w:val="0"/>
              <w:rPr>
                <w:rFonts w:ascii="Helvetica Neue" w:eastAsia="Times New Roman" w:hAnsi="Helvetica Neue"/>
                <w:color w:val="222222"/>
                <w:sz w:val="20"/>
                <w:szCs w:val="20"/>
                <w:lang w:eastAsia="en-GB"/>
              </w:rPr>
            </w:pPr>
            <w:r w:rsidRPr="00B14AB6">
              <w:rPr>
                <w:rFonts w:ascii="Helvetica Neue" w:eastAsia="Times New Roman" w:hAnsi="Helvetica Neue"/>
                <w:color w:val="222222"/>
                <w:sz w:val="20"/>
                <w:szCs w:val="20"/>
                <w:lang w:eastAsia="en-GB"/>
              </w:rPr>
              <w:t>Monday, 11 January 7pm</w:t>
            </w:r>
          </w:p>
          <w:p w14:paraId="1E651D13" w14:textId="77777777" w:rsidR="007D30E1" w:rsidRPr="00B14AB6" w:rsidRDefault="007D30E1" w:rsidP="0041067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 w:val="0"/>
              <w:rPr>
                <w:rFonts w:ascii="Helvetica Neue" w:eastAsia="Times New Roman" w:hAnsi="Helvetica Neue"/>
                <w:color w:val="222222"/>
                <w:sz w:val="20"/>
                <w:szCs w:val="20"/>
                <w:lang w:eastAsia="en-GB"/>
              </w:rPr>
            </w:pPr>
            <w:r w:rsidRPr="00B14AB6">
              <w:rPr>
                <w:rFonts w:ascii="Helvetica Neue" w:eastAsia="Times New Roman" w:hAnsi="Helvetica Neue"/>
                <w:color w:val="222222"/>
                <w:sz w:val="20"/>
                <w:szCs w:val="20"/>
                <w:lang w:eastAsia="en-GB"/>
              </w:rPr>
              <w:t>Monday, 8 February 7pm</w:t>
            </w:r>
          </w:p>
          <w:p w14:paraId="2E3A89B9" w14:textId="481E1124" w:rsidR="00CF0CEA" w:rsidRPr="00AD4811" w:rsidRDefault="007D30E1" w:rsidP="00410674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uppressAutoHyphens w:val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14AB6">
              <w:rPr>
                <w:rFonts w:ascii="Helvetica Neue" w:eastAsia="Times New Roman" w:hAnsi="Helvetica Neue"/>
                <w:color w:val="222222"/>
                <w:sz w:val="20"/>
                <w:szCs w:val="20"/>
                <w:lang w:eastAsia="en-GB"/>
              </w:rPr>
              <w:t xml:space="preserve">Monday, 8 March 7pm </w:t>
            </w:r>
          </w:p>
        </w:tc>
      </w:tr>
      <w:tr w:rsidR="00CF0CEA" w:rsidRPr="00426AE1" w14:paraId="20ADBB6E" w14:textId="77777777" w:rsidTr="00A879E6">
        <w:trPr>
          <w:gridAfter w:val="1"/>
          <w:wAfter w:w="9027" w:type="dxa"/>
          <w:trHeight w:val="255"/>
        </w:trPr>
        <w:tc>
          <w:tcPr>
            <w:tcW w:w="1974" w:type="dxa"/>
            <w:shd w:val="clear" w:color="auto" w:fill="auto"/>
          </w:tcPr>
          <w:p w14:paraId="33D34E6B" w14:textId="43E07694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Pr="00426AE1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3</w:t>
            </w:r>
            <w:r w:rsidRPr="00426AE1">
              <w:rPr>
                <w:b w:val="0"/>
                <w:sz w:val="22"/>
                <w:szCs w:val="22"/>
              </w:rPr>
              <w:t xml:space="preserve">0 </w:t>
            </w:r>
            <w:r>
              <w:rPr>
                <w:b w:val="0"/>
                <w:sz w:val="22"/>
                <w:szCs w:val="22"/>
              </w:rPr>
              <w:t>pm</w:t>
            </w:r>
          </w:p>
        </w:tc>
        <w:tc>
          <w:tcPr>
            <w:tcW w:w="2589" w:type="dxa"/>
            <w:shd w:val="clear" w:color="auto" w:fill="auto"/>
          </w:tcPr>
          <w:p w14:paraId="4C7431F7" w14:textId="77777777" w:rsidR="00CF0CEA" w:rsidRPr="00426AE1" w:rsidRDefault="00CF0CEA" w:rsidP="00410674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ENDS</w:t>
            </w:r>
          </w:p>
        </w:tc>
      </w:tr>
    </w:tbl>
    <w:p w14:paraId="1FAFB4F7" w14:textId="77777777" w:rsidR="007D30E1" w:rsidRDefault="007D30E1" w:rsidP="00410674"/>
    <w:p w14:paraId="43FC379D" w14:textId="19085942" w:rsidR="00267E73" w:rsidRDefault="00267E73" w:rsidP="00410674">
      <w:pPr>
        <w:pStyle w:val="MediumShading1-Accent11"/>
        <w:jc w:val="left"/>
        <w:rPr>
          <w:sz w:val="2"/>
          <w:szCs w:val="2"/>
        </w:rPr>
      </w:pPr>
    </w:p>
    <w:p w14:paraId="7054FA74" w14:textId="07191BA8" w:rsidR="005B060C" w:rsidRDefault="005B060C" w:rsidP="00410674">
      <w:pPr>
        <w:pStyle w:val="MediumShading1-Accent11"/>
        <w:jc w:val="left"/>
        <w:rPr>
          <w:sz w:val="2"/>
          <w:szCs w:val="2"/>
        </w:rPr>
      </w:pPr>
    </w:p>
    <w:p w14:paraId="6946C04A" w14:textId="5A4BC2EE" w:rsidR="005B060C" w:rsidRDefault="005B060C" w:rsidP="00410674">
      <w:pPr>
        <w:pStyle w:val="MediumShading1-Accent11"/>
        <w:jc w:val="left"/>
        <w:rPr>
          <w:sz w:val="2"/>
          <w:szCs w:val="2"/>
        </w:rPr>
      </w:pPr>
    </w:p>
    <w:p w14:paraId="2781FB74" w14:textId="77777777" w:rsidR="005B060C" w:rsidRPr="003266D7" w:rsidRDefault="005B060C" w:rsidP="00410674">
      <w:pPr>
        <w:pStyle w:val="MediumShading1-Accent11"/>
        <w:jc w:val="left"/>
        <w:rPr>
          <w:sz w:val="2"/>
          <w:szCs w:val="2"/>
        </w:rPr>
      </w:pPr>
    </w:p>
    <w:sectPr w:rsidR="005B060C" w:rsidRPr="003266D7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47501"/>
    <w:multiLevelType w:val="hybridMultilevel"/>
    <w:tmpl w:val="BC6AB902"/>
    <w:lvl w:ilvl="0" w:tplc="A538D7A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60B2"/>
    <w:multiLevelType w:val="hybridMultilevel"/>
    <w:tmpl w:val="B9EE5150"/>
    <w:lvl w:ilvl="0" w:tplc="EB5AA1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56650"/>
    <w:multiLevelType w:val="hybridMultilevel"/>
    <w:tmpl w:val="611E1DD4"/>
    <w:lvl w:ilvl="0" w:tplc="BC081330">
      <w:start w:val="1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F7615"/>
    <w:multiLevelType w:val="hybridMultilevel"/>
    <w:tmpl w:val="7CA42964"/>
    <w:lvl w:ilvl="0" w:tplc="F7BA518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349DC"/>
    <w:multiLevelType w:val="hybridMultilevel"/>
    <w:tmpl w:val="7A707B7A"/>
    <w:lvl w:ilvl="0" w:tplc="AF1C6B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7654E"/>
    <w:multiLevelType w:val="hybridMultilevel"/>
    <w:tmpl w:val="C608A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07A4"/>
    <w:multiLevelType w:val="hybridMultilevel"/>
    <w:tmpl w:val="7856E970"/>
    <w:lvl w:ilvl="0" w:tplc="F7BA518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embedSystemFonts/>
  <w:proofState w:spelling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078C3"/>
    <w:rsid w:val="00014A5F"/>
    <w:rsid w:val="00017F13"/>
    <w:rsid w:val="000220F9"/>
    <w:rsid w:val="00030142"/>
    <w:rsid w:val="000307B1"/>
    <w:rsid w:val="00046F6E"/>
    <w:rsid w:val="00083DA2"/>
    <w:rsid w:val="00096287"/>
    <w:rsid w:val="0009717C"/>
    <w:rsid w:val="000A0C5B"/>
    <w:rsid w:val="000B75EA"/>
    <w:rsid w:val="000D60DD"/>
    <w:rsid w:val="000E31CD"/>
    <w:rsid w:val="000E5D05"/>
    <w:rsid w:val="000F137A"/>
    <w:rsid w:val="000F2828"/>
    <w:rsid w:val="0010055E"/>
    <w:rsid w:val="001109AA"/>
    <w:rsid w:val="00114EB6"/>
    <w:rsid w:val="001233E4"/>
    <w:rsid w:val="0014398D"/>
    <w:rsid w:val="00152218"/>
    <w:rsid w:val="00163847"/>
    <w:rsid w:val="00167AB6"/>
    <w:rsid w:val="00170A6C"/>
    <w:rsid w:val="00191DD8"/>
    <w:rsid w:val="001A015B"/>
    <w:rsid w:val="001A019B"/>
    <w:rsid w:val="001A163A"/>
    <w:rsid w:val="001A635A"/>
    <w:rsid w:val="001B283D"/>
    <w:rsid w:val="001C449C"/>
    <w:rsid w:val="001D3C00"/>
    <w:rsid w:val="001E1A6A"/>
    <w:rsid w:val="001E4CB0"/>
    <w:rsid w:val="001F72CF"/>
    <w:rsid w:val="001F7700"/>
    <w:rsid w:val="00212EEF"/>
    <w:rsid w:val="002465EA"/>
    <w:rsid w:val="0025598E"/>
    <w:rsid w:val="00267E73"/>
    <w:rsid w:val="00277E13"/>
    <w:rsid w:val="00280085"/>
    <w:rsid w:val="002A4B9C"/>
    <w:rsid w:val="002B351D"/>
    <w:rsid w:val="002C3AC4"/>
    <w:rsid w:val="002C538C"/>
    <w:rsid w:val="002E01F4"/>
    <w:rsid w:val="002E1436"/>
    <w:rsid w:val="002E3FBD"/>
    <w:rsid w:val="002F5D25"/>
    <w:rsid w:val="003046F7"/>
    <w:rsid w:val="003266D7"/>
    <w:rsid w:val="003272EE"/>
    <w:rsid w:val="00364ED3"/>
    <w:rsid w:val="003735A6"/>
    <w:rsid w:val="00376A69"/>
    <w:rsid w:val="00380BD4"/>
    <w:rsid w:val="003847B3"/>
    <w:rsid w:val="003A0150"/>
    <w:rsid w:val="003B1C3E"/>
    <w:rsid w:val="003B610F"/>
    <w:rsid w:val="003B77AB"/>
    <w:rsid w:val="003C0C03"/>
    <w:rsid w:val="003C3866"/>
    <w:rsid w:val="003E1850"/>
    <w:rsid w:val="003E487B"/>
    <w:rsid w:val="003E70C7"/>
    <w:rsid w:val="004002F7"/>
    <w:rsid w:val="00404AA9"/>
    <w:rsid w:val="00410674"/>
    <w:rsid w:val="00413606"/>
    <w:rsid w:val="00416AF3"/>
    <w:rsid w:val="00426AE1"/>
    <w:rsid w:val="00435302"/>
    <w:rsid w:val="004641A9"/>
    <w:rsid w:val="00476334"/>
    <w:rsid w:val="004768CD"/>
    <w:rsid w:val="00482B50"/>
    <w:rsid w:val="00486CA3"/>
    <w:rsid w:val="004941A9"/>
    <w:rsid w:val="0049434D"/>
    <w:rsid w:val="004C1193"/>
    <w:rsid w:val="004C6146"/>
    <w:rsid w:val="004D716A"/>
    <w:rsid w:val="00501ABF"/>
    <w:rsid w:val="00502E61"/>
    <w:rsid w:val="005441A4"/>
    <w:rsid w:val="00580347"/>
    <w:rsid w:val="00592B63"/>
    <w:rsid w:val="005B060C"/>
    <w:rsid w:val="005E49F5"/>
    <w:rsid w:val="005E5A7F"/>
    <w:rsid w:val="005F48C9"/>
    <w:rsid w:val="005F4F0B"/>
    <w:rsid w:val="005F6620"/>
    <w:rsid w:val="0061019C"/>
    <w:rsid w:val="006160AB"/>
    <w:rsid w:val="00635F86"/>
    <w:rsid w:val="0063680A"/>
    <w:rsid w:val="006518F2"/>
    <w:rsid w:val="00657D81"/>
    <w:rsid w:val="0066569B"/>
    <w:rsid w:val="00671867"/>
    <w:rsid w:val="006921DC"/>
    <w:rsid w:val="00692EF4"/>
    <w:rsid w:val="00694BBD"/>
    <w:rsid w:val="006A07DB"/>
    <w:rsid w:val="006A3ED5"/>
    <w:rsid w:val="006D5992"/>
    <w:rsid w:val="006D65EE"/>
    <w:rsid w:val="006E2D8D"/>
    <w:rsid w:val="006E5140"/>
    <w:rsid w:val="006F471B"/>
    <w:rsid w:val="007012FD"/>
    <w:rsid w:val="00705629"/>
    <w:rsid w:val="00726CA8"/>
    <w:rsid w:val="007328F0"/>
    <w:rsid w:val="0073562B"/>
    <w:rsid w:val="00762DD3"/>
    <w:rsid w:val="00775833"/>
    <w:rsid w:val="00792BCD"/>
    <w:rsid w:val="007A2C2E"/>
    <w:rsid w:val="007A76DA"/>
    <w:rsid w:val="007B0BC6"/>
    <w:rsid w:val="007B6122"/>
    <w:rsid w:val="007B7F5A"/>
    <w:rsid w:val="007C3294"/>
    <w:rsid w:val="007D0434"/>
    <w:rsid w:val="007D1768"/>
    <w:rsid w:val="007D30E1"/>
    <w:rsid w:val="008105ED"/>
    <w:rsid w:val="00817192"/>
    <w:rsid w:val="00834D1A"/>
    <w:rsid w:val="00835607"/>
    <w:rsid w:val="00837A90"/>
    <w:rsid w:val="00860A1B"/>
    <w:rsid w:val="00870E3F"/>
    <w:rsid w:val="00870FD4"/>
    <w:rsid w:val="0087580F"/>
    <w:rsid w:val="00885823"/>
    <w:rsid w:val="00886736"/>
    <w:rsid w:val="00897051"/>
    <w:rsid w:val="00897983"/>
    <w:rsid w:val="008A6061"/>
    <w:rsid w:val="008B1EDA"/>
    <w:rsid w:val="008C3D8A"/>
    <w:rsid w:val="008D77E9"/>
    <w:rsid w:val="008E1E75"/>
    <w:rsid w:val="00901C03"/>
    <w:rsid w:val="00940721"/>
    <w:rsid w:val="0094115F"/>
    <w:rsid w:val="00964B68"/>
    <w:rsid w:val="0096556D"/>
    <w:rsid w:val="00981136"/>
    <w:rsid w:val="0099097F"/>
    <w:rsid w:val="00994941"/>
    <w:rsid w:val="0099637F"/>
    <w:rsid w:val="00A02AE1"/>
    <w:rsid w:val="00A326D0"/>
    <w:rsid w:val="00A4426C"/>
    <w:rsid w:val="00A52EA3"/>
    <w:rsid w:val="00A5634B"/>
    <w:rsid w:val="00A7146F"/>
    <w:rsid w:val="00A75887"/>
    <w:rsid w:val="00A80445"/>
    <w:rsid w:val="00A805C3"/>
    <w:rsid w:val="00A85295"/>
    <w:rsid w:val="00A85AB8"/>
    <w:rsid w:val="00A879E6"/>
    <w:rsid w:val="00A92C20"/>
    <w:rsid w:val="00A9738D"/>
    <w:rsid w:val="00AB1D07"/>
    <w:rsid w:val="00AD0132"/>
    <w:rsid w:val="00AD2D96"/>
    <w:rsid w:val="00AD4811"/>
    <w:rsid w:val="00AE1F19"/>
    <w:rsid w:val="00B03833"/>
    <w:rsid w:val="00B12A84"/>
    <w:rsid w:val="00B4013E"/>
    <w:rsid w:val="00B51C2C"/>
    <w:rsid w:val="00B51CD7"/>
    <w:rsid w:val="00B7712A"/>
    <w:rsid w:val="00B772A6"/>
    <w:rsid w:val="00B848E9"/>
    <w:rsid w:val="00BE16C1"/>
    <w:rsid w:val="00BE1BC3"/>
    <w:rsid w:val="00BE4605"/>
    <w:rsid w:val="00BF2944"/>
    <w:rsid w:val="00C03807"/>
    <w:rsid w:val="00C17670"/>
    <w:rsid w:val="00C32980"/>
    <w:rsid w:val="00C40770"/>
    <w:rsid w:val="00C41EB8"/>
    <w:rsid w:val="00C46F4A"/>
    <w:rsid w:val="00C51CF6"/>
    <w:rsid w:val="00C5326C"/>
    <w:rsid w:val="00C71A5C"/>
    <w:rsid w:val="00C740D2"/>
    <w:rsid w:val="00C75F9E"/>
    <w:rsid w:val="00C84706"/>
    <w:rsid w:val="00CB35CD"/>
    <w:rsid w:val="00CB4B09"/>
    <w:rsid w:val="00CB7221"/>
    <w:rsid w:val="00CC0493"/>
    <w:rsid w:val="00CC121D"/>
    <w:rsid w:val="00CF0CEA"/>
    <w:rsid w:val="00D0368E"/>
    <w:rsid w:val="00D134DE"/>
    <w:rsid w:val="00D15133"/>
    <w:rsid w:val="00D32542"/>
    <w:rsid w:val="00D34A70"/>
    <w:rsid w:val="00D55E25"/>
    <w:rsid w:val="00D610AE"/>
    <w:rsid w:val="00D80F23"/>
    <w:rsid w:val="00D86DC0"/>
    <w:rsid w:val="00D90D41"/>
    <w:rsid w:val="00D92121"/>
    <w:rsid w:val="00D935AB"/>
    <w:rsid w:val="00D969D4"/>
    <w:rsid w:val="00DD1639"/>
    <w:rsid w:val="00DD6BFD"/>
    <w:rsid w:val="00DE1F90"/>
    <w:rsid w:val="00E015FE"/>
    <w:rsid w:val="00E06642"/>
    <w:rsid w:val="00E06A29"/>
    <w:rsid w:val="00E107E5"/>
    <w:rsid w:val="00E12408"/>
    <w:rsid w:val="00E16EEC"/>
    <w:rsid w:val="00E25753"/>
    <w:rsid w:val="00E3283C"/>
    <w:rsid w:val="00E32C3F"/>
    <w:rsid w:val="00E444BC"/>
    <w:rsid w:val="00E63AF1"/>
    <w:rsid w:val="00E64CE1"/>
    <w:rsid w:val="00E72989"/>
    <w:rsid w:val="00E73CD1"/>
    <w:rsid w:val="00E81658"/>
    <w:rsid w:val="00E81D0B"/>
    <w:rsid w:val="00E844F6"/>
    <w:rsid w:val="00EB7461"/>
    <w:rsid w:val="00ED1988"/>
    <w:rsid w:val="00ED7325"/>
    <w:rsid w:val="00EE164D"/>
    <w:rsid w:val="00EE29CD"/>
    <w:rsid w:val="00EF74DA"/>
    <w:rsid w:val="00F145A6"/>
    <w:rsid w:val="00F17B18"/>
    <w:rsid w:val="00F51CDB"/>
    <w:rsid w:val="00F53DF6"/>
    <w:rsid w:val="00F563B4"/>
    <w:rsid w:val="00F56FBC"/>
    <w:rsid w:val="00F62407"/>
    <w:rsid w:val="00F86C23"/>
    <w:rsid w:val="00F87563"/>
    <w:rsid w:val="00F879FE"/>
    <w:rsid w:val="00F87BCA"/>
    <w:rsid w:val="00F974E3"/>
    <w:rsid w:val="00FB0AE1"/>
    <w:rsid w:val="00FB3827"/>
    <w:rsid w:val="00FB6E8D"/>
    <w:rsid w:val="00FC603B"/>
    <w:rsid w:val="00FD6EB6"/>
    <w:rsid w:val="00FE6D45"/>
    <w:rsid w:val="00FE6F28"/>
    <w:rsid w:val="00FE7681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25598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598E"/>
    <w:rPr>
      <w:b/>
      <w:bCs/>
      <w:sz w:val="36"/>
      <w:szCs w:val="36"/>
    </w:rPr>
  </w:style>
  <w:style w:type="character" w:customStyle="1" w:styleId="adr">
    <w:name w:val="adr"/>
    <w:basedOn w:val="DefaultParagraphFont"/>
    <w:rsid w:val="0025598E"/>
  </w:style>
  <w:style w:type="paragraph" w:styleId="ListParagraph">
    <w:name w:val="List Paragraph"/>
    <w:basedOn w:val="Normal"/>
    <w:uiPriority w:val="34"/>
    <w:qFormat/>
    <w:rsid w:val="006D59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65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47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299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131123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8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8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52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8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Sherry Clark</cp:lastModifiedBy>
  <cp:revision>2</cp:revision>
  <cp:lastPrinted>2019-02-20T09:30:00Z</cp:lastPrinted>
  <dcterms:created xsi:type="dcterms:W3CDTF">2020-12-21T22:26:00Z</dcterms:created>
  <dcterms:modified xsi:type="dcterms:W3CDTF">2020-12-21T22:26:00Z</dcterms:modified>
</cp:coreProperties>
</file>