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8D4" w14:textId="48FC396A" w:rsidR="007F711D" w:rsidRPr="00745B6D" w:rsidRDefault="00F55772" w:rsidP="00745B6D">
      <w:pPr>
        <w:jc w:val="center"/>
        <w:rPr>
          <w:b/>
          <w:bCs/>
          <w:sz w:val="32"/>
          <w:szCs w:val="32"/>
        </w:rPr>
      </w:pPr>
      <w:r w:rsidRPr="00745B6D">
        <w:rPr>
          <w:b/>
          <w:bCs/>
          <w:sz w:val="32"/>
          <w:szCs w:val="32"/>
        </w:rPr>
        <w:t xml:space="preserve">TTH </w:t>
      </w:r>
      <w:r w:rsidR="00762DE7">
        <w:rPr>
          <w:b/>
          <w:bCs/>
          <w:sz w:val="32"/>
          <w:szCs w:val="32"/>
        </w:rPr>
        <w:t xml:space="preserve">MEETING – </w:t>
      </w:r>
      <w:r w:rsidR="008F427E">
        <w:rPr>
          <w:b/>
          <w:bCs/>
          <w:sz w:val="32"/>
          <w:szCs w:val="32"/>
        </w:rPr>
        <w:t>19 JAN</w:t>
      </w:r>
      <w:r w:rsidRPr="00745B6D">
        <w:rPr>
          <w:b/>
          <w:bCs/>
          <w:sz w:val="32"/>
          <w:szCs w:val="32"/>
        </w:rPr>
        <w:t xml:space="preserve"> 202</w:t>
      </w:r>
      <w:r w:rsidR="008F427E">
        <w:rPr>
          <w:b/>
          <w:bCs/>
          <w:sz w:val="32"/>
          <w:szCs w:val="32"/>
        </w:rPr>
        <w:t>3</w:t>
      </w:r>
    </w:p>
    <w:p w14:paraId="3B5B5301" w14:textId="1B71B2EC" w:rsidR="00F55772" w:rsidRPr="009F598C" w:rsidRDefault="009F598C">
      <w:r w:rsidRPr="009F598C">
        <w:t xml:space="preserve">Attendees: </w:t>
      </w:r>
      <w:r w:rsidR="001A3C5C" w:rsidRPr="009F598C">
        <w:t xml:space="preserve">Anna L, </w:t>
      </w:r>
      <w:r w:rsidRPr="009F598C">
        <w:t xml:space="preserve">Anna </w:t>
      </w:r>
      <w:r w:rsidR="001A3C5C">
        <w:t>S</w:t>
      </w:r>
      <w:r w:rsidRPr="009F598C">
        <w:t xml:space="preserve">, </w:t>
      </w:r>
      <w:r w:rsidR="001A3C5C" w:rsidRPr="009F598C">
        <w:t>Chris</w:t>
      </w:r>
      <w:r w:rsidR="001A3C5C">
        <w:t xml:space="preserve"> </w:t>
      </w:r>
      <w:r w:rsidR="001A3C5C">
        <w:t>P</w:t>
      </w:r>
      <w:r w:rsidR="001A3C5C">
        <w:t xml:space="preserve">, </w:t>
      </w:r>
      <w:r w:rsidRPr="009F598C">
        <w:t>Chris</w:t>
      </w:r>
      <w:r>
        <w:t xml:space="preserve"> R, </w:t>
      </w:r>
      <w:r w:rsidR="00632107">
        <w:t xml:space="preserve">Hannah, </w:t>
      </w:r>
      <w:r w:rsidR="001A3C5C">
        <w:t xml:space="preserve">Sherry, </w:t>
      </w:r>
      <w:r w:rsidR="00632107">
        <w:t>Andrea</w:t>
      </w:r>
    </w:p>
    <w:p w14:paraId="50A6491D" w14:textId="0B643AFB" w:rsidR="00F55772" w:rsidRDefault="00681596">
      <w:r>
        <w:t xml:space="preserve">Apologies: </w:t>
      </w:r>
      <w:r w:rsidR="001A3C5C">
        <w:t>Ken, Ursula</w:t>
      </w:r>
    </w:p>
    <w:p w14:paraId="1651D374" w14:textId="73E9BFC7" w:rsidR="00681596" w:rsidRDefault="00681596"/>
    <w:p w14:paraId="696F3066" w14:textId="0ECCEE81" w:rsidR="001A3C5C" w:rsidRPr="001A3C5C" w:rsidRDefault="001A3C5C" w:rsidP="001A3C5C">
      <w:pPr>
        <w:pBdr>
          <w:bottom w:val="single" w:sz="4" w:space="1" w:color="auto"/>
        </w:pBdr>
        <w:rPr>
          <w:b/>
          <w:bCs/>
        </w:rPr>
      </w:pPr>
      <w:r w:rsidRPr="001A3C5C">
        <w:rPr>
          <w:b/>
          <w:bCs/>
        </w:rPr>
        <w:t>5-MINUTE INTRO</w:t>
      </w:r>
    </w:p>
    <w:p w14:paraId="00ACBB67" w14:textId="549FB912" w:rsidR="001A3C5C" w:rsidRDefault="001A3C5C">
      <w:pPr>
        <w:rPr>
          <w:b/>
          <w:bCs/>
        </w:rPr>
      </w:pPr>
      <w:r>
        <w:rPr>
          <w:b/>
          <w:bCs/>
        </w:rPr>
        <w:t>[</w:t>
      </w:r>
      <w:r w:rsidR="005807A5">
        <w:rPr>
          <w:b/>
          <w:bCs/>
        </w:rPr>
        <w:t>…</w:t>
      </w:r>
      <w:r>
        <w:rPr>
          <w:b/>
          <w:bCs/>
        </w:rPr>
        <w:t>]</w:t>
      </w:r>
    </w:p>
    <w:p w14:paraId="33F1CB01" w14:textId="77777777" w:rsidR="001A3C5C" w:rsidRDefault="001A3C5C">
      <w:pPr>
        <w:rPr>
          <w:b/>
          <w:bCs/>
        </w:rPr>
      </w:pPr>
    </w:p>
    <w:p w14:paraId="0CD2DD30" w14:textId="7D9E10A7" w:rsidR="00F55772" w:rsidRPr="00745B6D" w:rsidRDefault="001A3C5C">
      <w:pPr>
        <w:rPr>
          <w:b/>
          <w:bCs/>
        </w:rPr>
      </w:pPr>
      <w:r>
        <w:rPr>
          <w:b/>
          <w:bCs/>
        </w:rPr>
        <w:t>ANNA S</w:t>
      </w:r>
    </w:p>
    <w:p w14:paraId="7FE949F6" w14:textId="4ED632F0" w:rsidR="00D04A1A" w:rsidRDefault="001A3C5C" w:rsidP="001A3C5C">
      <w:pPr>
        <w:pStyle w:val="ListParagraph"/>
        <w:numPr>
          <w:ilvl w:val="0"/>
          <w:numId w:val="3"/>
        </w:numPr>
      </w:pPr>
      <w:r>
        <w:t>Cycling routes and sustainable transport solutions</w:t>
      </w:r>
      <w:r w:rsidR="008F427E">
        <w:t>: not much is happening in terms of council commitment, as there doesn’t seem to be enough support from the public. Anna inviting the group to spread awareness in the community in order to build-up pressure</w:t>
      </w:r>
    </w:p>
    <w:p w14:paraId="6CDD42E5" w14:textId="62F18C95" w:rsidR="00551087" w:rsidRPr="001A3C5C" w:rsidRDefault="001A3C5C">
      <w:pPr>
        <w:rPr>
          <w:b/>
          <w:bCs/>
        </w:rPr>
      </w:pPr>
      <w:r w:rsidRPr="001A3C5C">
        <w:rPr>
          <w:b/>
          <w:bCs/>
        </w:rPr>
        <w:t>ANNA L</w:t>
      </w:r>
    </w:p>
    <w:p w14:paraId="67AB107C" w14:textId="0826516C" w:rsidR="001A3C5C" w:rsidRDefault="001A3C5C" w:rsidP="001A3C5C">
      <w:pPr>
        <w:pStyle w:val="ListParagraph"/>
        <w:numPr>
          <w:ilvl w:val="0"/>
          <w:numId w:val="2"/>
        </w:numPr>
      </w:pPr>
      <w:r>
        <w:t>TT as the all-encompassing organisation, showing how things can be done to live sustainably, in all areas of life</w:t>
      </w:r>
    </w:p>
    <w:p w14:paraId="410E5481" w14:textId="29B7FE90" w:rsidR="001A3C5C" w:rsidRPr="008F427E" w:rsidRDefault="001A3C5C" w:rsidP="001A3C5C">
      <w:pPr>
        <w:rPr>
          <w:b/>
          <w:bCs/>
        </w:rPr>
      </w:pPr>
      <w:r w:rsidRPr="008F427E">
        <w:rPr>
          <w:b/>
          <w:bCs/>
        </w:rPr>
        <w:t>ANDREA</w:t>
      </w:r>
    </w:p>
    <w:p w14:paraId="12ADA458" w14:textId="3432B10A" w:rsidR="001A3C5C" w:rsidRDefault="001A3C5C" w:rsidP="001A3C5C">
      <w:pPr>
        <w:pStyle w:val="ListParagraph"/>
        <w:numPr>
          <w:ilvl w:val="0"/>
          <w:numId w:val="2"/>
        </w:numPr>
      </w:pPr>
      <w:r>
        <w:t xml:space="preserve">Focussing on individual projects seems to have worked well in 2022, and may be </w:t>
      </w:r>
      <w:r w:rsidR="008F427E">
        <w:t>the way to focus energies in 2023. The Community Garden still is the flagship project in terms of visibility and meaning</w:t>
      </w:r>
    </w:p>
    <w:p w14:paraId="7BE9BA24" w14:textId="77777777" w:rsidR="008F427E" w:rsidRDefault="008F427E" w:rsidP="008F427E"/>
    <w:p w14:paraId="5096FA94" w14:textId="6D3A6271" w:rsidR="008F427E" w:rsidRPr="001A3C5C" w:rsidRDefault="008F427E" w:rsidP="008F427E">
      <w:pPr>
        <w:pBdr>
          <w:bottom w:val="single" w:sz="4" w:space="1" w:color="auto"/>
        </w:pBdr>
        <w:rPr>
          <w:b/>
          <w:bCs/>
        </w:rPr>
      </w:pPr>
      <w:r>
        <w:rPr>
          <w:b/>
          <w:bCs/>
        </w:rPr>
        <w:t xml:space="preserve">SUGGESTIONS FOR 2023 PRIORITIES </w:t>
      </w:r>
    </w:p>
    <w:tbl>
      <w:tblPr>
        <w:tblStyle w:val="TableGrid"/>
        <w:tblW w:w="0" w:type="auto"/>
        <w:tblInd w:w="720" w:type="dxa"/>
        <w:tblLook w:val="04A0" w:firstRow="1" w:lastRow="0" w:firstColumn="1" w:lastColumn="0" w:noHBand="0" w:noVBand="1"/>
      </w:tblPr>
      <w:tblGrid>
        <w:gridCol w:w="7213"/>
        <w:gridCol w:w="1083"/>
      </w:tblGrid>
      <w:tr w:rsidR="0061083E" w:rsidRPr="0061083E" w14:paraId="00281BC8" w14:textId="4892E95F" w:rsidTr="0061083E">
        <w:tc>
          <w:tcPr>
            <w:tcW w:w="7213" w:type="dxa"/>
          </w:tcPr>
          <w:p w14:paraId="6EC46A1F" w14:textId="77777777" w:rsidR="0061083E" w:rsidRPr="0061083E" w:rsidRDefault="0061083E" w:rsidP="008E5304">
            <w:pPr>
              <w:pStyle w:val="ListParagraph"/>
              <w:numPr>
                <w:ilvl w:val="0"/>
                <w:numId w:val="2"/>
              </w:numPr>
              <w:ind w:left="306"/>
            </w:pPr>
            <w:r w:rsidRPr="0061083E">
              <w:t>Monthly meeting (Chris R)</w:t>
            </w:r>
          </w:p>
        </w:tc>
        <w:tc>
          <w:tcPr>
            <w:tcW w:w="1083" w:type="dxa"/>
          </w:tcPr>
          <w:p w14:paraId="470FC1CB" w14:textId="6185158E" w:rsidR="0061083E" w:rsidRPr="0061083E" w:rsidRDefault="0061083E" w:rsidP="0061083E">
            <w:pPr>
              <w:pStyle w:val="ListParagraph"/>
              <w:ind w:left="28"/>
            </w:pPr>
            <w:r>
              <w:t>All agree</w:t>
            </w:r>
          </w:p>
        </w:tc>
      </w:tr>
      <w:tr w:rsidR="0061083E" w:rsidRPr="0061083E" w14:paraId="2C61BD3D" w14:textId="428A723F" w:rsidTr="0061083E">
        <w:tc>
          <w:tcPr>
            <w:tcW w:w="7213" w:type="dxa"/>
          </w:tcPr>
          <w:p w14:paraId="1DBE6628" w14:textId="77777777" w:rsidR="0061083E" w:rsidRPr="0061083E" w:rsidRDefault="0061083E" w:rsidP="008E5304">
            <w:pPr>
              <w:pStyle w:val="ListParagraph"/>
              <w:numPr>
                <w:ilvl w:val="1"/>
                <w:numId w:val="2"/>
              </w:numPr>
              <w:ind w:left="732"/>
            </w:pPr>
            <w:r w:rsidRPr="0061083E">
              <w:t>Having dedicated meetings (every other time, or every quarter) for reviewing more broadly all the community projects. This could be advertised more broadly (Anna L)</w:t>
            </w:r>
          </w:p>
        </w:tc>
        <w:tc>
          <w:tcPr>
            <w:tcW w:w="1083" w:type="dxa"/>
          </w:tcPr>
          <w:p w14:paraId="544DAB22" w14:textId="77777777" w:rsidR="0061083E" w:rsidRPr="0061083E" w:rsidRDefault="0061083E" w:rsidP="008A710E">
            <w:pPr>
              <w:pStyle w:val="ListParagraph"/>
              <w:numPr>
                <w:ilvl w:val="1"/>
                <w:numId w:val="2"/>
              </w:numPr>
            </w:pPr>
          </w:p>
        </w:tc>
      </w:tr>
      <w:tr w:rsidR="0061083E" w:rsidRPr="0061083E" w14:paraId="36CE61A9" w14:textId="42AB25CC" w:rsidTr="0061083E">
        <w:tc>
          <w:tcPr>
            <w:tcW w:w="7213" w:type="dxa"/>
          </w:tcPr>
          <w:p w14:paraId="3CA59192" w14:textId="77777777" w:rsidR="0061083E" w:rsidRPr="0061083E" w:rsidRDefault="0061083E" w:rsidP="008E5304">
            <w:pPr>
              <w:pStyle w:val="ListParagraph"/>
              <w:numPr>
                <w:ilvl w:val="0"/>
                <w:numId w:val="2"/>
              </w:numPr>
              <w:ind w:left="306"/>
            </w:pPr>
            <w:r w:rsidRPr="0061083E">
              <w:t>AGM + 7</w:t>
            </w:r>
            <w:r w:rsidRPr="0061083E">
              <w:rPr>
                <w:vertAlign w:val="superscript"/>
              </w:rPr>
              <w:t>th</w:t>
            </w:r>
            <w:r w:rsidRPr="0061083E">
              <w:t xml:space="preserve"> Birthday Party in April (Sherry)</w:t>
            </w:r>
          </w:p>
        </w:tc>
        <w:tc>
          <w:tcPr>
            <w:tcW w:w="1083" w:type="dxa"/>
          </w:tcPr>
          <w:p w14:paraId="3AD5D2E9" w14:textId="0855B402" w:rsidR="0061083E" w:rsidRPr="0061083E" w:rsidRDefault="0061083E" w:rsidP="0061083E">
            <w:pPr>
              <w:pStyle w:val="ListParagraph"/>
              <w:ind w:left="28"/>
            </w:pPr>
            <w:r>
              <w:t>All agree</w:t>
            </w:r>
          </w:p>
        </w:tc>
      </w:tr>
      <w:tr w:rsidR="0061083E" w:rsidRPr="0061083E" w14:paraId="659FE49B" w14:textId="3808F948" w:rsidTr="0061083E">
        <w:tc>
          <w:tcPr>
            <w:tcW w:w="7213" w:type="dxa"/>
          </w:tcPr>
          <w:p w14:paraId="26855F25" w14:textId="77777777" w:rsidR="0061083E" w:rsidRPr="0061083E" w:rsidRDefault="0061083E" w:rsidP="008E5304">
            <w:pPr>
              <w:pStyle w:val="ListParagraph"/>
              <w:numPr>
                <w:ilvl w:val="1"/>
                <w:numId w:val="2"/>
              </w:numPr>
              <w:ind w:left="732"/>
            </w:pPr>
            <w:r w:rsidRPr="0061083E">
              <w:t>Review the constitution, the list of Core Members and communication processes , (Chris R)</w:t>
            </w:r>
          </w:p>
        </w:tc>
        <w:tc>
          <w:tcPr>
            <w:tcW w:w="1083" w:type="dxa"/>
          </w:tcPr>
          <w:p w14:paraId="4B500151" w14:textId="77777777" w:rsidR="0061083E" w:rsidRPr="0061083E" w:rsidRDefault="0061083E" w:rsidP="008A710E">
            <w:pPr>
              <w:pStyle w:val="ListParagraph"/>
              <w:numPr>
                <w:ilvl w:val="1"/>
                <w:numId w:val="2"/>
              </w:numPr>
            </w:pPr>
          </w:p>
        </w:tc>
      </w:tr>
      <w:tr w:rsidR="008E5304" w:rsidRPr="0061083E" w14:paraId="6D9B7E84" w14:textId="77777777" w:rsidTr="0061083E">
        <w:tc>
          <w:tcPr>
            <w:tcW w:w="7213" w:type="dxa"/>
          </w:tcPr>
          <w:p w14:paraId="779DCFFE" w14:textId="09580A95" w:rsidR="008E5304" w:rsidRPr="0061083E" w:rsidRDefault="008E5304" w:rsidP="008E5304">
            <w:pPr>
              <w:pStyle w:val="ListParagraph"/>
              <w:numPr>
                <w:ilvl w:val="0"/>
                <w:numId w:val="2"/>
              </w:numPr>
              <w:ind w:left="306"/>
            </w:pPr>
            <w:r>
              <w:t>Alongside the AGM – s</w:t>
            </w:r>
            <w:r w:rsidRPr="0061083E">
              <w:t>et up a campaign around raising awareness on issues related to Consumerism specifically</w:t>
            </w:r>
            <w:r>
              <w:t xml:space="preserve"> (“Less is More”</w:t>
            </w:r>
            <w:r w:rsidR="00CC1CD2">
              <w:t>, or conversely, how can we turn away from “less” and towards “Better and Fairer”</w:t>
            </w:r>
            <w:r>
              <w:t>)</w:t>
            </w:r>
            <w:r w:rsidRPr="0061083E">
              <w:t xml:space="preserve">, and more broadly on all the areas in which </w:t>
            </w:r>
            <w:r>
              <w:t>we can transition towards more sustainable ways of leaving</w:t>
            </w:r>
          </w:p>
        </w:tc>
        <w:tc>
          <w:tcPr>
            <w:tcW w:w="1083" w:type="dxa"/>
          </w:tcPr>
          <w:p w14:paraId="7C413BAE" w14:textId="77777777" w:rsidR="008E5304" w:rsidRDefault="008E5304" w:rsidP="0061083E">
            <w:pPr>
              <w:pStyle w:val="ListParagraph"/>
              <w:ind w:left="28"/>
            </w:pPr>
          </w:p>
        </w:tc>
      </w:tr>
      <w:tr w:rsidR="0061083E" w:rsidRPr="0061083E" w14:paraId="491CD0C3" w14:textId="574F692D" w:rsidTr="0061083E">
        <w:tc>
          <w:tcPr>
            <w:tcW w:w="7213" w:type="dxa"/>
          </w:tcPr>
          <w:p w14:paraId="14F36332" w14:textId="77777777" w:rsidR="0061083E" w:rsidRDefault="0061083E" w:rsidP="008E5304">
            <w:pPr>
              <w:pStyle w:val="ListParagraph"/>
              <w:numPr>
                <w:ilvl w:val="0"/>
                <w:numId w:val="2"/>
              </w:numPr>
              <w:ind w:left="306"/>
            </w:pPr>
            <w:r w:rsidRPr="0061083E">
              <w:t>Relaunch event for the Station Garden in order to get a new influx of volunteers (Chris P)</w:t>
            </w:r>
          </w:p>
          <w:p w14:paraId="07D633C8" w14:textId="77777777" w:rsidR="0061083E" w:rsidRDefault="0061083E" w:rsidP="008E5304">
            <w:pPr>
              <w:pStyle w:val="ListParagraph"/>
              <w:numPr>
                <w:ilvl w:val="1"/>
                <w:numId w:val="2"/>
              </w:numPr>
              <w:ind w:left="732"/>
            </w:pPr>
            <w:r>
              <w:t>As a dedicated event (Chris)</w:t>
            </w:r>
          </w:p>
          <w:p w14:paraId="42120A2A" w14:textId="0260E9EF" w:rsidR="0061083E" w:rsidRPr="0061083E" w:rsidRDefault="0061083E" w:rsidP="008E5304">
            <w:pPr>
              <w:pStyle w:val="ListParagraph"/>
              <w:numPr>
                <w:ilvl w:val="1"/>
                <w:numId w:val="2"/>
              </w:numPr>
              <w:ind w:left="732"/>
            </w:pPr>
            <w:r>
              <w:t>As part of the AGM</w:t>
            </w:r>
          </w:p>
        </w:tc>
        <w:tc>
          <w:tcPr>
            <w:tcW w:w="1083" w:type="dxa"/>
          </w:tcPr>
          <w:p w14:paraId="1C82BAA4" w14:textId="546D970C" w:rsidR="0061083E" w:rsidRPr="0061083E" w:rsidRDefault="008E5304" w:rsidP="0061083E">
            <w:pPr>
              <w:pStyle w:val="ListParagraph"/>
              <w:ind w:left="28"/>
            </w:pPr>
            <w:r>
              <w:t>All agree</w:t>
            </w:r>
          </w:p>
        </w:tc>
      </w:tr>
      <w:tr w:rsidR="0061083E" w:rsidRPr="0061083E" w14:paraId="168CB067" w14:textId="5E3EF081" w:rsidTr="0061083E">
        <w:tc>
          <w:tcPr>
            <w:tcW w:w="7213" w:type="dxa"/>
          </w:tcPr>
          <w:p w14:paraId="7181AB11" w14:textId="77777777" w:rsidR="0061083E" w:rsidRPr="0061083E" w:rsidRDefault="0061083E" w:rsidP="008E5304">
            <w:pPr>
              <w:pStyle w:val="ListParagraph"/>
              <w:numPr>
                <w:ilvl w:val="1"/>
                <w:numId w:val="2"/>
              </w:numPr>
              <w:ind w:left="732"/>
            </w:pPr>
            <w:r w:rsidRPr="0061083E">
              <w:t>Try to find some dedicated funding in order to be able to pay for a coordinator (Anna L)</w:t>
            </w:r>
          </w:p>
        </w:tc>
        <w:tc>
          <w:tcPr>
            <w:tcW w:w="1083" w:type="dxa"/>
          </w:tcPr>
          <w:p w14:paraId="2F9D7748" w14:textId="77777777" w:rsidR="0061083E" w:rsidRPr="0061083E" w:rsidRDefault="0061083E" w:rsidP="0061083E">
            <w:pPr>
              <w:pStyle w:val="ListParagraph"/>
              <w:ind w:left="28"/>
            </w:pPr>
          </w:p>
        </w:tc>
      </w:tr>
      <w:tr w:rsidR="0061083E" w:rsidRPr="0061083E" w14:paraId="03A02F74" w14:textId="46F5C6A5" w:rsidTr="0061083E">
        <w:tc>
          <w:tcPr>
            <w:tcW w:w="7213" w:type="dxa"/>
          </w:tcPr>
          <w:p w14:paraId="2E581166" w14:textId="77777777" w:rsidR="0061083E" w:rsidRPr="0061083E" w:rsidRDefault="0061083E" w:rsidP="008E5304">
            <w:pPr>
              <w:pStyle w:val="ListParagraph"/>
              <w:numPr>
                <w:ilvl w:val="0"/>
                <w:numId w:val="2"/>
              </w:numPr>
              <w:ind w:left="306"/>
            </w:pPr>
            <w:r w:rsidRPr="0061083E">
              <w:t>Keep the Wiggly Path as a specific project – with a few focussed sessions, using the residual budget we already have (Andrea)</w:t>
            </w:r>
          </w:p>
        </w:tc>
        <w:tc>
          <w:tcPr>
            <w:tcW w:w="1083" w:type="dxa"/>
          </w:tcPr>
          <w:p w14:paraId="5DD27857" w14:textId="1D63C2D0" w:rsidR="0061083E" w:rsidRPr="0061083E" w:rsidRDefault="008E5304" w:rsidP="0061083E">
            <w:pPr>
              <w:pStyle w:val="ListParagraph"/>
              <w:ind w:left="28"/>
            </w:pPr>
            <w:r>
              <w:t>All agree</w:t>
            </w:r>
          </w:p>
        </w:tc>
      </w:tr>
      <w:tr w:rsidR="0061083E" w:rsidRPr="0061083E" w14:paraId="19713E05" w14:textId="6E5F779F" w:rsidTr="0061083E">
        <w:tc>
          <w:tcPr>
            <w:tcW w:w="7213" w:type="dxa"/>
          </w:tcPr>
          <w:p w14:paraId="33492DDD" w14:textId="77777777" w:rsidR="0061083E" w:rsidRPr="0061083E" w:rsidRDefault="0061083E" w:rsidP="008E5304">
            <w:pPr>
              <w:pStyle w:val="ListParagraph"/>
              <w:numPr>
                <w:ilvl w:val="0"/>
                <w:numId w:val="2"/>
              </w:numPr>
              <w:ind w:left="306"/>
            </w:pPr>
            <w:r w:rsidRPr="0061083E">
              <w:lastRenderedPageBreak/>
              <w:t>Try to find some funding to focus on the individual and “psychological” needs related to the anxieties related to the climate crisis, beyond the current TTH group</w:t>
            </w:r>
          </w:p>
        </w:tc>
        <w:tc>
          <w:tcPr>
            <w:tcW w:w="1083" w:type="dxa"/>
          </w:tcPr>
          <w:p w14:paraId="5F7CFCAE" w14:textId="32DD05A7" w:rsidR="0061083E" w:rsidRPr="0061083E" w:rsidRDefault="008E5304" w:rsidP="0061083E">
            <w:pPr>
              <w:pStyle w:val="ListParagraph"/>
              <w:ind w:left="28"/>
            </w:pPr>
            <w:r>
              <w:t>All neutral or nay</w:t>
            </w:r>
          </w:p>
        </w:tc>
      </w:tr>
      <w:tr w:rsidR="0061083E" w:rsidRPr="00F71A87" w14:paraId="1744E2BB" w14:textId="1A6E76D8" w:rsidTr="0061083E">
        <w:tc>
          <w:tcPr>
            <w:tcW w:w="7213" w:type="dxa"/>
          </w:tcPr>
          <w:p w14:paraId="7120ED84" w14:textId="77777777" w:rsidR="0061083E" w:rsidRPr="00F71A87" w:rsidRDefault="0061083E" w:rsidP="008A710E">
            <w:pPr>
              <w:pStyle w:val="ListParagraph"/>
              <w:numPr>
                <w:ilvl w:val="0"/>
                <w:numId w:val="2"/>
              </w:numPr>
            </w:pPr>
            <w:r w:rsidRPr="0061083E">
              <w:t>Can the TTH team spend some time to engage in the Hastings Urban Bikes Facebook page, to support the campaign</w:t>
            </w:r>
          </w:p>
        </w:tc>
        <w:tc>
          <w:tcPr>
            <w:tcW w:w="1083" w:type="dxa"/>
          </w:tcPr>
          <w:p w14:paraId="1AD1F185" w14:textId="4B8474CA" w:rsidR="0061083E" w:rsidRPr="0061083E" w:rsidRDefault="00CC1CD2" w:rsidP="0061083E">
            <w:pPr>
              <w:pStyle w:val="ListParagraph"/>
              <w:ind w:left="28"/>
            </w:pPr>
            <w:r>
              <w:t>Most agree</w:t>
            </w:r>
          </w:p>
        </w:tc>
      </w:tr>
    </w:tbl>
    <w:p w14:paraId="46F5A718" w14:textId="1DF7AED5" w:rsidR="0061083E" w:rsidRDefault="0061083E" w:rsidP="0061083E"/>
    <w:p w14:paraId="41FAD78D" w14:textId="3BC676B2" w:rsidR="00987809" w:rsidRPr="00987809" w:rsidRDefault="00987809" w:rsidP="0061083E">
      <w:pPr>
        <w:rPr>
          <w:b/>
          <w:bCs/>
        </w:rPr>
      </w:pPr>
      <w:r w:rsidRPr="00987809">
        <w:rPr>
          <w:b/>
          <w:bCs/>
        </w:rPr>
        <w:t>INTERNAL ORG</w:t>
      </w:r>
    </w:p>
    <w:p w14:paraId="6B373FE2" w14:textId="0DA90642" w:rsidR="00987809" w:rsidRDefault="00987809" w:rsidP="00987809">
      <w:pPr>
        <w:pStyle w:val="ListParagraph"/>
        <w:numPr>
          <w:ilvl w:val="0"/>
          <w:numId w:val="2"/>
        </w:numPr>
      </w:pPr>
      <w:r>
        <w:t>Chris R to be the next rotating chair</w:t>
      </w:r>
    </w:p>
    <w:p w14:paraId="2861C60E" w14:textId="6BCE5862" w:rsidR="00987809" w:rsidRDefault="00987809" w:rsidP="00987809">
      <w:pPr>
        <w:pStyle w:val="ListParagraph"/>
        <w:numPr>
          <w:ilvl w:val="0"/>
          <w:numId w:val="2"/>
        </w:numPr>
      </w:pPr>
      <w:r>
        <w:t>Hannah can be the following rotating chair, depending on professional commitments</w:t>
      </w:r>
    </w:p>
    <w:p w14:paraId="66218B08" w14:textId="5493BA78" w:rsidR="00ED2A6A" w:rsidRDefault="00ED2A6A" w:rsidP="00987809">
      <w:pPr>
        <w:pStyle w:val="ListParagraph"/>
        <w:numPr>
          <w:ilvl w:val="0"/>
          <w:numId w:val="2"/>
        </w:numPr>
      </w:pPr>
      <w:r>
        <w:t>The general funds are running, so we will need to minimise expenditure on anything other than insurance</w:t>
      </w:r>
    </w:p>
    <w:p w14:paraId="426560C4" w14:textId="7406FA00" w:rsidR="00ED2A6A" w:rsidRDefault="00ED2A6A" w:rsidP="00ED2A6A">
      <w:pPr>
        <w:pStyle w:val="ListParagraph"/>
        <w:numPr>
          <w:ilvl w:val="1"/>
          <w:numId w:val="2"/>
        </w:numPr>
      </w:pPr>
      <w:r>
        <w:t xml:space="preserve">We won’t be able to pay for the newsletter </w:t>
      </w:r>
    </w:p>
    <w:p w14:paraId="0DBD70E1" w14:textId="6387C5B6" w:rsidR="00987809" w:rsidRPr="00987809" w:rsidRDefault="00987809" w:rsidP="0061083E">
      <w:pPr>
        <w:rPr>
          <w:b/>
          <w:bCs/>
        </w:rPr>
      </w:pPr>
      <w:r w:rsidRPr="00987809">
        <w:rPr>
          <w:b/>
          <w:bCs/>
        </w:rPr>
        <w:t>NEXT MEETINGS</w:t>
      </w:r>
    </w:p>
    <w:p w14:paraId="11AA05DB" w14:textId="448696F6" w:rsidR="00987809" w:rsidRDefault="00987809" w:rsidP="00987809">
      <w:pPr>
        <w:pStyle w:val="ListParagraph"/>
        <w:numPr>
          <w:ilvl w:val="0"/>
          <w:numId w:val="2"/>
        </w:numPr>
      </w:pPr>
      <w:r>
        <w:t>16</w:t>
      </w:r>
      <w:r w:rsidRPr="00987809">
        <w:rPr>
          <w:vertAlign w:val="superscript"/>
        </w:rPr>
        <w:t>th</w:t>
      </w:r>
      <w:r>
        <w:t xml:space="preserve"> February – core team meeting (18.30 – 20.00) @ the Common Room</w:t>
      </w:r>
    </w:p>
    <w:p w14:paraId="6AB8BD9E" w14:textId="32A64554" w:rsidR="00987809" w:rsidRDefault="00987809" w:rsidP="00987809">
      <w:pPr>
        <w:pStyle w:val="ListParagraph"/>
        <w:numPr>
          <w:ilvl w:val="0"/>
          <w:numId w:val="2"/>
        </w:numPr>
      </w:pPr>
      <w:r>
        <w:t>23</w:t>
      </w:r>
      <w:r w:rsidRPr="00987809">
        <w:rPr>
          <w:vertAlign w:val="superscript"/>
        </w:rPr>
        <w:t>rd</w:t>
      </w:r>
      <w:r>
        <w:t xml:space="preserve"> February – potluck supper</w:t>
      </w:r>
    </w:p>
    <w:p w14:paraId="2FBE6B7A" w14:textId="4B1F0ED5" w:rsidR="00987809" w:rsidRPr="00F71A87" w:rsidRDefault="00987809" w:rsidP="00987809">
      <w:pPr>
        <w:pStyle w:val="ListParagraph"/>
        <w:numPr>
          <w:ilvl w:val="0"/>
          <w:numId w:val="2"/>
        </w:numPr>
      </w:pPr>
      <w:r>
        <w:t>23</w:t>
      </w:r>
      <w:r w:rsidRPr="00987809">
        <w:rPr>
          <w:vertAlign w:val="superscript"/>
        </w:rPr>
        <w:t>rd</w:t>
      </w:r>
      <w:r>
        <w:t xml:space="preserve"> March – core team meeting (18.30 – 20.00)</w:t>
      </w:r>
      <w:r>
        <w:t xml:space="preserve"> @ the Common Room</w:t>
      </w:r>
    </w:p>
    <w:sectPr w:rsidR="00987809" w:rsidRPr="00F7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89D"/>
    <w:multiLevelType w:val="hybridMultilevel"/>
    <w:tmpl w:val="F866E5AC"/>
    <w:lvl w:ilvl="0" w:tplc="0F7E9E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A35EB"/>
    <w:multiLevelType w:val="hybridMultilevel"/>
    <w:tmpl w:val="25F69CA2"/>
    <w:lvl w:ilvl="0" w:tplc="369669C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2"/>
  </w:num>
  <w:num w:numId="2" w16cid:durableId="1388265526">
    <w:abstractNumId w:val="1"/>
  </w:num>
  <w:num w:numId="3" w16cid:durableId="56263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51C30"/>
    <w:rsid w:val="000B412A"/>
    <w:rsid w:val="001A3C5C"/>
    <w:rsid w:val="00262402"/>
    <w:rsid w:val="00273008"/>
    <w:rsid w:val="00292A6D"/>
    <w:rsid w:val="002E7884"/>
    <w:rsid w:val="00306983"/>
    <w:rsid w:val="00367217"/>
    <w:rsid w:val="0039465F"/>
    <w:rsid w:val="004109F1"/>
    <w:rsid w:val="00431A2A"/>
    <w:rsid w:val="00433C0A"/>
    <w:rsid w:val="004358A1"/>
    <w:rsid w:val="00451F4E"/>
    <w:rsid w:val="00466A56"/>
    <w:rsid w:val="00486502"/>
    <w:rsid w:val="00495B1A"/>
    <w:rsid w:val="004A4FAD"/>
    <w:rsid w:val="004B4CC5"/>
    <w:rsid w:val="004F1D23"/>
    <w:rsid w:val="005308FF"/>
    <w:rsid w:val="00551087"/>
    <w:rsid w:val="005807A5"/>
    <w:rsid w:val="0058414C"/>
    <w:rsid w:val="00593D42"/>
    <w:rsid w:val="005A35A0"/>
    <w:rsid w:val="005F151D"/>
    <w:rsid w:val="00604FED"/>
    <w:rsid w:val="0061083E"/>
    <w:rsid w:val="00615BAE"/>
    <w:rsid w:val="0063106F"/>
    <w:rsid w:val="00632107"/>
    <w:rsid w:val="00681596"/>
    <w:rsid w:val="006B5B53"/>
    <w:rsid w:val="00716A44"/>
    <w:rsid w:val="007332FC"/>
    <w:rsid w:val="007428BC"/>
    <w:rsid w:val="00745B6D"/>
    <w:rsid w:val="00762DE7"/>
    <w:rsid w:val="0077594A"/>
    <w:rsid w:val="007F711D"/>
    <w:rsid w:val="008024EC"/>
    <w:rsid w:val="008043F5"/>
    <w:rsid w:val="00810856"/>
    <w:rsid w:val="008520D3"/>
    <w:rsid w:val="00891BF1"/>
    <w:rsid w:val="008A5964"/>
    <w:rsid w:val="008E5304"/>
    <w:rsid w:val="008E7C5C"/>
    <w:rsid w:val="008F427E"/>
    <w:rsid w:val="00910A7A"/>
    <w:rsid w:val="0092277E"/>
    <w:rsid w:val="00985ED2"/>
    <w:rsid w:val="00987809"/>
    <w:rsid w:val="009B22E6"/>
    <w:rsid w:val="009D06E7"/>
    <w:rsid w:val="009F2A45"/>
    <w:rsid w:val="009F598C"/>
    <w:rsid w:val="00AA2D25"/>
    <w:rsid w:val="00AB32E8"/>
    <w:rsid w:val="00AC117F"/>
    <w:rsid w:val="00B11E41"/>
    <w:rsid w:val="00B2395B"/>
    <w:rsid w:val="00B70CB1"/>
    <w:rsid w:val="00B73D6C"/>
    <w:rsid w:val="00B87B51"/>
    <w:rsid w:val="00BD119B"/>
    <w:rsid w:val="00BF5BFC"/>
    <w:rsid w:val="00C43FBD"/>
    <w:rsid w:val="00CC1CD2"/>
    <w:rsid w:val="00CE5847"/>
    <w:rsid w:val="00D04A1A"/>
    <w:rsid w:val="00D91652"/>
    <w:rsid w:val="00DB2E1A"/>
    <w:rsid w:val="00DB6AFB"/>
    <w:rsid w:val="00DB7C67"/>
    <w:rsid w:val="00DE4A70"/>
    <w:rsid w:val="00E62C11"/>
    <w:rsid w:val="00ED0BB1"/>
    <w:rsid w:val="00ED2A6A"/>
    <w:rsid w:val="00F11F9F"/>
    <w:rsid w:val="00F13FB4"/>
    <w:rsid w:val="00F14069"/>
    <w:rsid w:val="00F55772"/>
    <w:rsid w:val="00F71A87"/>
    <w:rsid w:val="00FB7BC9"/>
    <w:rsid w:val="00FE7506"/>
    <w:rsid w:val="00FF2C8F"/>
    <w:rsid w:val="00FF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 w:type="table" w:styleId="TableGrid">
    <w:name w:val="Table Grid"/>
    <w:basedOn w:val="TableNormal"/>
    <w:uiPriority w:val="39"/>
    <w:rsid w:val="006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FBB-F0CC-434C-A1DB-A1822769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Andrea Corso</cp:lastModifiedBy>
  <cp:revision>7</cp:revision>
  <dcterms:created xsi:type="dcterms:W3CDTF">2023-01-19T19:17:00Z</dcterms:created>
  <dcterms:modified xsi:type="dcterms:W3CDTF">2023-01-19T20:36:00Z</dcterms:modified>
</cp:coreProperties>
</file>